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D62" w:rsidRDefault="00A13D62" w:rsidP="00A13D62">
      <w:pPr>
        <w:tabs>
          <w:tab w:val="right" w:pos="9638"/>
        </w:tabs>
        <w:rPr>
          <w:rFonts w:ascii="Arial" w:hAnsi="Arial" w:cs="Arial"/>
          <w:b/>
          <w:bCs/>
          <w:sz w:val="24"/>
        </w:rPr>
      </w:pPr>
      <w:bookmarkStart w:id="0" w:name="historyclause"/>
      <w:bookmarkStart w:id="1" w:name="_Toc383764588"/>
      <w:r>
        <w:rPr>
          <w:rFonts w:ascii="Arial" w:hAnsi="Arial" w:cs="Arial"/>
          <w:b/>
          <w:bCs/>
          <w:sz w:val="24"/>
        </w:rPr>
        <w:t>3GPP TSG RAN Meeting#</w:t>
      </w:r>
      <w:r w:rsidR="00A15E4A">
        <w:rPr>
          <w:rFonts w:ascii="Arial" w:hAnsi="Arial" w:cs="Arial"/>
          <w:b/>
          <w:bCs/>
          <w:sz w:val="24"/>
        </w:rPr>
        <w:t>91</w:t>
      </w:r>
      <w:r w:rsidR="00E64BB5">
        <w:rPr>
          <w:rFonts w:ascii="Arial" w:hAnsi="Arial" w:cs="Arial"/>
          <w:b/>
          <w:bCs/>
          <w:sz w:val="24"/>
        </w:rPr>
        <w:t>-e</w:t>
      </w:r>
      <w:r>
        <w:rPr>
          <w:rFonts w:ascii="Arial" w:hAnsi="Arial" w:cs="Arial"/>
          <w:b/>
          <w:bCs/>
          <w:sz w:val="24"/>
        </w:rPr>
        <w:tab/>
      </w:r>
      <w:r w:rsidR="001C790B" w:rsidRPr="001C790B">
        <w:rPr>
          <w:rFonts w:ascii="Arial" w:hAnsi="Arial" w:cs="Arial"/>
          <w:b/>
          <w:bCs/>
          <w:sz w:val="24"/>
        </w:rPr>
        <w:t>RP-210648</w:t>
      </w:r>
    </w:p>
    <w:p w:rsidR="00A13D62" w:rsidRDefault="00E64BB5" w:rsidP="00A13D6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e-</w:t>
      </w:r>
      <w:r w:rsidRPr="00E64BB5">
        <w:rPr>
          <w:rFonts w:ascii="Arial" w:hAnsi="Arial" w:cs="Arial"/>
          <w:b/>
          <w:bCs/>
          <w:sz w:val="24"/>
          <w:szCs w:val="24"/>
        </w:rPr>
        <w:t xml:space="preserve">Meeting, </w:t>
      </w:r>
      <w:r w:rsidR="00A15E4A">
        <w:rPr>
          <w:rFonts w:ascii="Arial" w:hAnsi="Arial" w:cs="Arial"/>
          <w:b/>
          <w:bCs/>
          <w:sz w:val="24"/>
          <w:szCs w:val="24"/>
        </w:rPr>
        <w:t>March 16</w:t>
      </w:r>
      <w:r w:rsidR="00A15E4A" w:rsidRPr="00A15E4A">
        <w:rPr>
          <w:rFonts w:ascii="Arial" w:hAnsi="Arial" w:cs="Arial"/>
          <w:b/>
          <w:bCs/>
          <w:sz w:val="24"/>
          <w:szCs w:val="24"/>
          <w:vertAlign w:val="superscript"/>
        </w:rPr>
        <w:t>th</w:t>
      </w:r>
      <w:r w:rsidR="00A15E4A">
        <w:rPr>
          <w:rFonts w:ascii="Arial" w:hAnsi="Arial" w:cs="Arial"/>
          <w:b/>
          <w:bCs/>
          <w:sz w:val="24"/>
          <w:szCs w:val="24"/>
        </w:rPr>
        <w:t xml:space="preserve"> </w:t>
      </w:r>
      <w:r w:rsidR="00A90D26">
        <w:rPr>
          <w:rFonts w:ascii="Arial" w:hAnsi="Arial" w:cs="Arial"/>
          <w:b/>
          <w:bCs/>
          <w:sz w:val="24"/>
          <w:szCs w:val="24"/>
        </w:rPr>
        <w:t>–</w:t>
      </w:r>
      <w:r w:rsidRPr="00E64BB5">
        <w:rPr>
          <w:rFonts w:ascii="Arial" w:hAnsi="Arial" w:cs="Arial"/>
          <w:b/>
          <w:bCs/>
          <w:sz w:val="24"/>
          <w:szCs w:val="24"/>
        </w:rPr>
        <w:t xml:space="preserve"> </w:t>
      </w:r>
      <w:r w:rsidR="00A15E4A">
        <w:rPr>
          <w:rFonts w:ascii="Arial" w:hAnsi="Arial" w:cs="Arial"/>
          <w:b/>
          <w:bCs/>
          <w:sz w:val="24"/>
          <w:szCs w:val="24"/>
        </w:rPr>
        <w:t>26</w:t>
      </w:r>
      <w:r w:rsidR="00A90D26" w:rsidRPr="00A90D26">
        <w:rPr>
          <w:rFonts w:ascii="Arial" w:hAnsi="Arial" w:cs="Arial"/>
          <w:b/>
          <w:bCs/>
          <w:sz w:val="24"/>
          <w:szCs w:val="24"/>
          <w:vertAlign w:val="superscript"/>
        </w:rPr>
        <w:t>th</w:t>
      </w:r>
      <w:r w:rsidR="00A15E4A">
        <w:rPr>
          <w:rFonts w:ascii="Arial" w:hAnsi="Arial" w:cs="Arial"/>
          <w:b/>
          <w:bCs/>
          <w:sz w:val="24"/>
          <w:szCs w:val="24"/>
        </w:rPr>
        <w:t>, 2021</w:t>
      </w:r>
    </w:p>
    <w:p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68036F" w:rsidRPr="0068036F">
        <w:rPr>
          <w:rFonts w:ascii="Arial" w:hAnsi="Arial" w:cs="Arial"/>
          <w:b/>
          <w:bCs/>
          <w:color w:val="120100"/>
          <w:szCs w:val="18"/>
          <w:lang w:val="en-US"/>
        </w:rPr>
        <w:t>RedCap RAN2 related aspects</w:t>
      </w:r>
    </w:p>
    <w:p w:rsidR="00A13D62" w:rsidRPr="00AB3E13" w:rsidRDefault="00A13D62" w:rsidP="00A13D62">
      <w:pPr>
        <w:spacing w:after="120"/>
        <w:ind w:left="1985" w:hanging="1985"/>
        <w:rPr>
          <w:rFonts w:ascii="Verdana" w:hAnsi="Verdana"/>
          <w:szCs w:val="18"/>
          <w:lang w:val="en-US"/>
        </w:rPr>
      </w:pPr>
      <w:r w:rsidRPr="00AB3E13">
        <w:rPr>
          <w:rFonts w:ascii="Arial" w:hAnsi="Arial" w:cs="Arial"/>
          <w:b/>
          <w:bCs/>
          <w:szCs w:val="18"/>
          <w:lang w:val="en-US"/>
        </w:rPr>
        <w:t xml:space="preserve">Agenda items: </w:t>
      </w:r>
      <w:r w:rsidRPr="00AB3E13">
        <w:rPr>
          <w:rFonts w:ascii="Arial" w:hAnsi="Arial" w:cs="Arial"/>
          <w:b/>
          <w:bCs/>
          <w:szCs w:val="18"/>
          <w:lang w:val="en-US"/>
        </w:rPr>
        <w:tab/>
      </w:r>
      <w:r w:rsidR="00AB3E13" w:rsidRPr="00AB3E13">
        <w:rPr>
          <w:rFonts w:ascii="Arial" w:hAnsi="Arial" w:cs="Arial"/>
          <w:b/>
          <w:bCs/>
          <w:szCs w:val="18"/>
          <w:lang w:val="en-US"/>
        </w:rPr>
        <w:t>9.</w:t>
      </w:r>
      <w:r w:rsidR="004357E0">
        <w:rPr>
          <w:rFonts w:ascii="Arial" w:hAnsi="Arial" w:cs="Arial"/>
          <w:b/>
          <w:bCs/>
          <w:szCs w:val="18"/>
          <w:lang w:val="en-US"/>
        </w:rPr>
        <w:t>7.27</w:t>
      </w:r>
    </w:p>
    <w:p w:rsidR="00A13D62" w:rsidRDefault="00A13D62" w:rsidP="00A13D62">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r>
      <w:r w:rsidR="00EC5EB7" w:rsidRPr="00EC5EB7">
        <w:rPr>
          <w:rFonts w:ascii="Arial" w:hAnsi="Arial" w:cs="Arial"/>
          <w:b/>
          <w:bCs/>
          <w:color w:val="120100"/>
          <w:szCs w:val="18"/>
          <w:lang w:val="en-US"/>
        </w:rPr>
        <w:t>Decision</w:t>
      </w:r>
    </w:p>
    <w:bookmarkEnd w:id="0"/>
    <w:bookmarkEnd w:id="1"/>
    <w:p w:rsidR="002D44AF" w:rsidRPr="00C10411" w:rsidRDefault="002D44AF" w:rsidP="002D44AF">
      <w:pPr>
        <w:pStyle w:val="Heading1"/>
      </w:pPr>
      <w:r>
        <w:rPr>
          <w:rFonts w:hint="eastAsia"/>
          <w:lang w:eastAsia="zh-TW"/>
        </w:rPr>
        <w:t>Introduction</w:t>
      </w:r>
    </w:p>
    <w:p w:rsidR="004D0D1C" w:rsidRDefault="0011393B" w:rsidP="004D0D1C">
      <w:pPr>
        <w:tabs>
          <w:tab w:val="num" w:pos="2160"/>
        </w:tabs>
        <w:spacing w:after="0"/>
        <w:jc w:val="both"/>
        <w:rPr>
          <w:bCs/>
        </w:rPr>
      </w:pPr>
      <w:r w:rsidRPr="0011393B">
        <w:rPr>
          <w:bCs/>
        </w:rPr>
        <w:t xml:space="preserve">In this contribution, we discuss the </w:t>
      </w:r>
      <w:r w:rsidR="001717EF">
        <w:rPr>
          <w:bCs/>
        </w:rPr>
        <w:t>outcome of the RedCap SI</w:t>
      </w:r>
      <w:r w:rsidRPr="0011393B">
        <w:rPr>
          <w:bCs/>
        </w:rPr>
        <w:t xml:space="preserve"> and </w:t>
      </w:r>
      <w:r w:rsidR="001717EF">
        <w:rPr>
          <w:bCs/>
        </w:rPr>
        <w:t xml:space="preserve">the </w:t>
      </w:r>
      <w:r w:rsidR="00DF1BCB">
        <w:rPr>
          <w:bCs/>
        </w:rPr>
        <w:t xml:space="preserve">potential </w:t>
      </w:r>
      <w:r w:rsidR="001717EF">
        <w:rPr>
          <w:bCs/>
        </w:rPr>
        <w:t>scope for the WI phase</w:t>
      </w:r>
      <w:r w:rsidRPr="0011393B">
        <w:rPr>
          <w:bCs/>
        </w:rPr>
        <w:t>.</w:t>
      </w:r>
      <w:r w:rsidR="004C5E34">
        <w:rPr>
          <w:bCs/>
        </w:rPr>
        <w:t xml:space="preserve"> Given the </w:t>
      </w:r>
      <w:r w:rsidR="00B47516">
        <w:rPr>
          <w:bCs/>
        </w:rPr>
        <w:t xml:space="preserve">electronic </w:t>
      </w:r>
      <w:r w:rsidR="004C5E34">
        <w:rPr>
          <w:bCs/>
        </w:rPr>
        <w:t xml:space="preserve">nature of </w:t>
      </w:r>
      <w:r w:rsidR="00B47516">
        <w:rPr>
          <w:bCs/>
        </w:rPr>
        <w:t xml:space="preserve">RAN1 </w:t>
      </w:r>
      <w:r w:rsidR="00A15E4A">
        <w:rPr>
          <w:bCs/>
        </w:rPr>
        <w:t xml:space="preserve">and RAN2 </w:t>
      </w:r>
      <w:r w:rsidR="004C5E34">
        <w:rPr>
          <w:bCs/>
        </w:rPr>
        <w:t xml:space="preserve">meetings, it is essential to have focused WI scope and no issues should be left </w:t>
      </w:r>
      <w:r w:rsidR="00CB2CA4">
        <w:rPr>
          <w:bCs/>
        </w:rPr>
        <w:t xml:space="preserve">open </w:t>
      </w:r>
      <w:r w:rsidR="004C5E34">
        <w:rPr>
          <w:bCs/>
        </w:rPr>
        <w:t>for the WI phase</w:t>
      </w:r>
      <w:r w:rsidR="00CB2CA4">
        <w:rPr>
          <w:bCs/>
        </w:rPr>
        <w:t>,</w:t>
      </w:r>
      <w:r w:rsidR="00B47516">
        <w:rPr>
          <w:bCs/>
        </w:rPr>
        <w:t xml:space="preserve"> to ensure timely completion of the WI </w:t>
      </w:r>
      <w:r w:rsidR="00C64742">
        <w:rPr>
          <w:bCs/>
        </w:rPr>
        <w:t>within</w:t>
      </w:r>
      <w:r w:rsidR="00B47516">
        <w:rPr>
          <w:bCs/>
        </w:rPr>
        <w:t xml:space="preserve"> R17 </w:t>
      </w:r>
      <w:r w:rsidR="00C64742" w:rsidRPr="00C64742">
        <w:rPr>
          <w:bCs/>
        </w:rPr>
        <w:t>schedule</w:t>
      </w:r>
      <w:r w:rsidR="004C5E34">
        <w:rPr>
          <w:bCs/>
        </w:rPr>
        <w:t>.</w:t>
      </w:r>
    </w:p>
    <w:p w:rsidR="007134D5" w:rsidRDefault="0065544C" w:rsidP="0065544C">
      <w:pPr>
        <w:pStyle w:val="Heading1"/>
        <w:rPr>
          <w:lang w:eastAsia="ko-KR"/>
        </w:rPr>
      </w:pPr>
      <w:r w:rsidRPr="0065544C">
        <w:rPr>
          <w:lang w:eastAsia="ko-KR"/>
        </w:rPr>
        <w:t>Discussion</w:t>
      </w:r>
      <w:bookmarkStart w:id="2" w:name="_GoBack"/>
      <w:bookmarkEnd w:id="2"/>
    </w:p>
    <w:p w:rsidR="001717EF" w:rsidRDefault="001717EF" w:rsidP="008269C4">
      <w:pPr>
        <w:spacing w:after="120"/>
        <w:jc w:val="both"/>
        <w:rPr>
          <w:rFonts w:eastAsia="SimSun"/>
          <w:lang w:eastAsia="zh-CN"/>
        </w:rPr>
      </w:pPr>
      <w:r>
        <w:rPr>
          <w:rFonts w:eastAsia="SimSun"/>
          <w:lang w:eastAsia="zh-CN"/>
        </w:rPr>
        <w:t>The R</w:t>
      </w:r>
      <w:r w:rsidR="00C64742">
        <w:rPr>
          <w:rFonts w:eastAsia="SimSun"/>
          <w:lang w:eastAsia="zh-CN"/>
        </w:rPr>
        <w:t xml:space="preserve">17 study item on NR RedCap </w:t>
      </w:r>
      <w:r w:rsidRPr="00C51D08">
        <w:rPr>
          <w:rFonts w:eastAsia="SimSun"/>
          <w:lang w:eastAsia="zh-CN"/>
        </w:rPr>
        <w:t>devices</w:t>
      </w:r>
      <w:r>
        <w:rPr>
          <w:rFonts w:eastAsia="SimSun"/>
          <w:lang w:eastAsia="zh-CN"/>
        </w:rPr>
        <w:t xml:space="preserve"> </w:t>
      </w:r>
      <w:r>
        <w:t xml:space="preserve">was </w:t>
      </w:r>
      <w:r w:rsidR="00C64742">
        <w:rPr>
          <w:rFonts w:eastAsia="SimSun"/>
          <w:lang w:eastAsia="zh-CN"/>
        </w:rPr>
        <w:t>approved during the RAN</w:t>
      </w:r>
      <w:r>
        <w:rPr>
          <w:rFonts w:eastAsia="SimSun"/>
          <w:lang w:eastAsia="zh-CN"/>
        </w:rPr>
        <w:t>#86</w:t>
      </w:r>
      <w:r w:rsidR="00BA097C">
        <w:rPr>
          <w:rFonts w:eastAsia="SimSun"/>
          <w:lang w:eastAsia="zh-CN"/>
        </w:rPr>
        <w:t xml:space="preserve"> </w:t>
      </w:r>
      <w:r w:rsidR="00BA097C">
        <w:rPr>
          <w:rFonts w:eastAsia="SimSun"/>
          <w:lang w:eastAsia="zh-CN"/>
        </w:rPr>
        <w:fldChar w:fldCharType="begin"/>
      </w:r>
      <w:r w:rsidR="00BA097C">
        <w:rPr>
          <w:rFonts w:eastAsia="SimSun"/>
          <w:lang w:eastAsia="zh-CN"/>
        </w:rPr>
        <w:instrText xml:space="preserve"> REF _Ref57638715 \r \h </w:instrText>
      </w:r>
      <w:r w:rsidR="00BA097C">
        <w:rPr>
          <w:rFonts w:eastAsia="SimSun"/>
          <w:lang w:eastAsia="zh-CN"/>
        </w:rPr>
      </w:r>
      <w:r w:rsidR="00BA097C">
        <w:rPr>
          <w:rFonts w:eastAsia="SimSun"/>
          <w:lang w:eastAsia="zh-CN"/>
        </w:rPr>
        <w:fldChar w:fldCharType="separate"/>
      </w:r>
      <w:r w:rsidR="00FE591F">
        <w:rPr>
          <w:rFonts w:eastAsia="SimSun"/>
          <w:lang w:eastAsia="zh-CN"/>
        </w:rPr>
        <w:t>[1]</w:t>
      </w:r>
      <w:r w:rsidR="00BA097C">
        <w:rPr>
          <w:rFonts w:eastAsia="SimSun"/>
          <w:lang w:eastAsia="zh-CN"/>
        </w:rPr>
        <w:fldChar w:fldCharType="end"/>
      </w:r>
      <w:r w:rsidR="00BA097C">
        <w:rPr>
          <w:rFonts w:eastAsia="SimSun"/>
          <w:lang w:eastAsia="zh-CN"/>
        </w:rPr>
        <w:t>, and t</w:t>
      </w:r>
      <w:r>
        <w:rPr>
          <w:rFonts w:eastAsia="SimSun"/>
          <w:lang w:eastAsia="zh-CN"/>
        </w:rPr>
        <w:t>he obje</w:t>
      </w:r>
      <w:r w:rsidR="00C64742">
        <w:rPr>
          <w:rFonts w:eastAsia="SimSun"/>
          <w:lang w:eastAsia="zh-CN"/>
        </w:rPr>
        <w:t xml:space="preserve">ctives </w:t>
      </w:r>
      <w:r w:rsidR="004357E0">
        <w:rPr>
          <w:rFonts w:eastAsia="SimSun"/>
          <w:lang w:eastAsia="zh-CN"/>
        </w:rPr>
        <w:t>were</w:t>
      </w:r>
      <w:r w:rsidR="00C64742">
        <w:rPr>
          <w:rFonts w:eastAsia="SimSun"/>
          <w:lang w:eastAsia="zh-CN"/>
        </w:rPr>
        <w:t xml:space="preserve"> updated in RAN</w:t>
      </w:r>
      <w:r>
        <w:rPr>
          <w:rFonts w:eastAsia="SimSun"/>
          <w:lang w:eastAsia="zh-CN"/>
        </w:rPr>
        <w:t>#88e</w:t>
      </w:r>
      <w:r w:rsidR="00BA097C">
        <w:rPr>
          <w:rFonts w:eastAsia="SimSun"/>
          <w:lang w:eastAsia="zh-CN"/>
        </w:rPr>
        <w:t xml:space="preserve"> </w:t>
      </w:r>
      <w:r w:rsidR="00BA097C">
        <w:rPr>
          <w:rFonts w:eastAsia="SimSun"/>
          <w:lang w:eastAsia="zh-CN"/>
        </w:rPr>
        <w:fldChar w:fldCharType="begin"/>
      </w:r>
      <w:r w:rsidR="00BA097C">
        <w:rPr>
          <w:rFonts w:eastAsia="SimSun"/>
          <w:lang w:eastAsia="zh-CN"/>
        </w:rPr>
        <w:instrText xml:space="preserve"> REF _Ref57638737 \r \h </w:instrText>
      </w:r>
      <w:r w:rsidR="00BA097C">
        <w:rPr>
          <w:rFonts w:eastAsia="SimSun"/>
          <w:lang w:eastAsia="zh-CN"/>
        </w:rPr>
      </w:r>
      <w:r w:rsidR="00BA097C">
        <w:rPr>
          <w:rFonts w:eastAsia="SimSun"/>
          <w:lang w:eastAsia="zh-CN"/>
        </w:rPr>
        <w:fldChar w:fldCharType="separate"/>
      </w:r>
      <w:r w:rsidR="00FE591F">
        <w:rPr>
          <w:rFonts w:eastAsia="SimSun"/>
          <w:lang w:eastAsia="zh-CN"/>
        </w:rPr>
        <w:t>[2]</w:t>
      </w:r>
      <w:r w:rsidR="00BA097C">
        <w:rPr>
          <w:rFonts w:eastAsia="SimSun"/>
          <w:lang w:eastAsia="zh-CN"/>
        </w:rPr>
        <w:fldChar w:fldCharType="end"/>
      </w:r>
      <w:r>
        <w:rPr>
          <w:rFonts w:eastAsia="SimSun"/>
          <w:lang w:eastAsia="zh-CN"/>
        </w:rPr>
        <w:t xml:space="preserve">. </w:t>
      </w:r>
      <w:r w:rsidR="009A09E3">
        <w:rPr>
          <w:rFonts w:eastAsia="SimSun"/>
          <w:lang w:eastAsia="zh-CN"/>
        </w:rPr>
        <w:t xml:space="preserve">While </w:t>
      </w:r>
      <w:r w:rsidR="00AF31BF">
        <w:rPr>
          <w:rFonts w:eastAsia="SimSun"/>
          <w:lang w:eastAsia="zh-CN"/>
        </w:rPr>
        <w:t xml:space="preserve">recommendations </w:t>
      </w:r>
      <w:r w:rsidR="009A09E3">
        <w:rPr>
          <w:rFonts w:eastAsia="SimSun"/>
          <w:lang w:eastAsia="zh-CN"/>
        </w:rPr>
        <w:t xml:space="preserve">on some aspects of RedCap are </w:t>
      </w:r>
      <w:r w:rsidR="00AF31BF">
        <w:rPr>
          <w:rFonts w:eastAsia="SimSun"/>
          <w:lang w:eastAsia="zh-CN"/>
        </w:rPr>
        <w:t>available in</w:t>
      </w:r>
      <w:r w:rsidR="009A09E3">
        <w:rPr>
          <w:rFonts w:eastAsia="SimSun"/>
          <w:lang w:eastAsia="zh-CN"/>
        </w:rPr>
        <w:t xml:space="preserve"> TR</w:t>
      </w:r>
      <w:r w:rsidR="00AF31BF">
        <w:rPr>
          <w:rFonts w:eastAsia="SimSun"/>
          <w:lang w:eastAsia="zh-CN"/>
        </w:rPr>
        <w:t xml:space="preserve"> </w:t>
      </w:r>
      <w:r w:rsidR="009A09E3" w:rsidRPr="00310A2E">
        <w:rPr>
          <w:lang w:val="en-US" w:eastAsia="zh-TW"/>
        </w:rPr>
        <w:t xml:space="preserve">38.875 </w:t>
      </w:r>
      <w:r w:rsidR="00AF31BF">
        <w:rPr>
          <w:rFonts w:eastAsia="SimSun"/>
          <w:lang w:eastAsia="zh-CN"/>
        </w:rPr>
        <w:fldChar w:fldCharType="begin"/>
      </w:r>
      <w:r w:rsidR="00AF31BF">
        <w:rPr>
          <w:rFonts w:eastAsia="SimSun"/>
          <w:lang w:eastAsia="zh-CN"/>
        </w:rPr>
        <w:instrText xml:space="preserve"> REF _Ref57639034 \r \h </w:instrText>
      </w:r>
      <w:r w:rsidR="00AF31BF">
        <w:rPr>
          <w:rFonts w:eastAsia="SimSun"/>
          <w:lang w:eastAsia="zh-CN"/>
        </w:rPr>
      </w:r>
      <w:r w:rsidR="00AF31BF">
        <w:rPr>
          <w:rFonts w:eastAsia="SimSun"/>
          <w:lang w:eastAsia="zh-CN"/>
        </w:rPr>
        <w:fldChar w:fldCharType="separate"/>
      </w:r>
      <w:r w:rsidR="00FE591F">
        <w:rPr>
          <w:rFonts w:eastAsia="SimSun"/>
          <w:lang w:eastAsia="zh-CN"/>
        </w:rPr>
        <w:t>[3]</w:t>
      </w:r>
      <w:r w:rsidR="00AF31BF">
        <w:rPr>
          <w:rFonts w:eastAsia="SimSun"/>
          <w:lang w:eastAsia="zh-CN"/>
        </w:rPr>
        <w:fldChar w:fldCharType="end"/>
      </w:r>
      <w:r w:rsidR="00DF1BCB">
        <w:rPr>
          <w:rFonts w:eastAsia="SimSun"/>
          <w:lang w:eastAsia="zh-CN"/>
        </w:rPr>
        <w:t xml:space="preserve">, </w:t>
      </w:r>
      <w:r w:rsidR="009A09E3">
        <w:rPr>
          <w:rFonts w:eastAsia="SimSun"/>
          <w:lang w:eastAsia="zh-CN"/>
        </w:rPr>
        <w:t>other aspects remain open with no conclusion</w:t>
      </w:r>
      <w:r w:rsidR="00AF31BF">
        <w:rPr>
          <w:rFonts w:eastAsia="SimSun"/>
          <w:lang w:eastAsia="zh-CN"/>
        </w:rPr>
        <w:t>. In this document, we provide our recommendations for the way forward on the</w:t>
      </w:r>
      <w:r w:rsidR="004357E0">
        <w:rPr>
          <w:rFonts w:eastAsia="SimSun"/>
          <w:lang w:eastAsia="zh-CN"/>
        </w:rPr>
        <w:t xml:space="preserve"> RAN2 </w:t>
      </w:r>
      <w:r w:rsidR="00DF1BCB">
        <w:rPr>
          <w:rFonts w:eastAsia="SimSun"/>
          <w:lang w:eastAsia="zh-CN"/>
        </w:rPr>
        <w:t xml:space="preserve">related </w:t>
      </w:r>
      <w:r w:rsidR="00AF31BF">
        <w:rPr>
          <w:rFonts w:eastAsia="SimSun"/>
          <w:lang w:eastAsia="zh-CN"/>
        </w:rPr>
        <w:t xml:space="preserve">RedCap </w:t>
      </w:r>
      <w:r w:rsidR="00DF1BCB">
        <w:rPr>
          <w:rFonts w:eastAsia="SimSun"/>
          <w:lang w:eastAsia="zh-CN"/>
        </w:rPr>
        <w:t>aspects</w:t>
      </w:r>
      <w:r w:rsidR="00F072B6">
        <w:rPr>
          <w:rFonts w:eastAsia="SimSun"/>
          <w:lang w:eastAsia="zh-CN"/>
        </w:rPr>
        <w:t xml:space="preserve"> in order to ensure timely completion of the work in the Rel-17 timeframe</w:t>
      </w:r>
      <w:r w:rsidR="00AF31BF">
        <w:rPr>
          <w:rFonts w:eastAsia="SimSun"/>
          <w:lang w:eastAsia="zh-CN"/>
        </w:rPr>
        <w:t>.</w:t>
      </w:r>
    </w:p>
    <w:p w:rsidR="00AF31BF" w:rsidRDefault="00AF31BF" w:rsidP="004357E0">
      <w:pPr>
        <w:pStyle w:val="Heading2"/>
        <w:rPr>
          <w:lang w:eastAsia="zh-CN"/>
        </w:rPr>
      </w:pPr>
      <w:r>
        <w:rPr>
          <w:lang w:eastAsia="zh-CN"/>
        </w:rPr>
        <w:t>Number of device types</w:t>
      </w:r>
    </w:p>
    <w:p w:rsidR="00AF31BF" w:rsidRDefault="00126B5E" w:rsidP="00AF31BF">
      <w:pPr>
        <w:rPr>
          <w:lang w:eastAsia="zh-CN"/>
        </w:rPr>
      </w:pPr>
      <w:r w:rsidRPr="00126B5E">
        <w:rPr>
          <w:noProof/>
          <w:lang w:eastAsia="en-GB"/>
        </w:rPr>
        <mc:AlternateContent>
          <mc:Choice Requires="wps">
            <w:drawing>
              <wp:anchor distT="45720" distB="45720" distL="114300" distR="114300" simplePos="0" relativeHeight="251659264" behindDoc="0" locked="0" layoutInCell="1" allowOverlap="1">
                <wp:simplePos x="0" y="0"/>
                <wp:positionH relativeFrom="column">
                  <wp:posOffset>15875</wp:posOffset>
                </wp:positionH>
                <wp:positionV relativeFrom="paragraph">
                  <wp:posOffset>395446</wp:posOffset>
                </wp:positionV>
                <wp:extent cx="6115050" cy="1404620"/>
                <wp:effectExtent l="0" t="0" r="1905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404620"/>
                        </a:xfrm>
                        <a:prstGeom prst="rect">
                          <a:avLst/>
                        </a:prstGeom>
                        <a:solidFill>
                          <a:srgbClr val="FFFFFF"/>
                        </a:solidFill>
                        <a:ln w="9525">
                          <a:solidFill>
                            <a:srgbClr val="000000"/>
                          </a:solidFill>
                          <a:miter lim="800000"/>
                          <a:headEnd/>
                          <a:tailEnd/>
                        </a:ln>
                      </wps:spPr>
                      <wps:txbx>
                        <w:txbxContent>
                          <w:p w:rsidR="00126B5E" w:rsidRPr="00126B5E" w:rsidRDefault="00126B5E" w:rsidP="00126B5E">
                            <w:pPr>
                              <w:rPr>
                                <w:i/>
                              </w:rPr>
                            </w:pPr>
                            <w:r w:rsidRPr="00126B5E">
                              <w:rPr>
                                <w:i/>
                              </w:rPr>
                              <w:t>Only one RedCap UE type:</w:t>
                            </w:r>
                          </w:p>
                          <w:p w:rsidR="00126B5E" w:rsidRPr="00126B5E" w:rsidRDefault="00126B5E" w:rsidP="00126B5E">
                            <w:pPr>
                              <w:spacing w:after="0"/>
                              <w:rPr>
                                <w:i/>
                              </w:rPr>
                            </w:pPr>
                            <w:r w:rsidRPr="00126B5E">
                              <w:rPr>
                                <w:i/>
                              </w:rPr>
                              <w:t>Pros:</w:t>
                            </w:r>
                          </w:p>
                          <w:p w:rsidR="00126B5E" w:rsidRPr="00126B5E" w:rsidRDefault="00126B5E" w:rsidP="00126B5E">
                            <w:pPr>
                              <w:pStyle w:val="ListParagraph"/>
                              <w:numPr>
                                <w:ilvl w:val="0"/>
                                <w:numId w:val="32"/>
                              </w:numPr>
                              <w:spacing w:after="0"/>
                              <w:rPr>
                                <w:i/>
                              </w:rPr>
                            </w:pPr>
                            <w:r w:rsidRPr="00126B5E">
                              <w:rPr>
                                <w:i/>
                              </w:rPr>
                              <w:t xml:space="preserve">No market fragmentation of “types” </w:t>
                            </w:r>
                          </w:p>
                          <w:p w:rsidR="00126B5E" w:rsidRPr="00126B5E" w:rsidRDefault="00126B5E" w:rsidP="00126B5E">
                            <w:pPr>
                              <w:pStyle w:val="ListParagraph"/>
                              <w:numPr>
                                <w:ilvl w:val="0"/>
                                <w:numId w:val="32"/>
                              </w:numPr>
                              <w:spacing w:after="0"/>
                              <w:rPr>
                                <w:i/>
                              </w:rPr>
                            </w:pPr>
                            <w:r w:rsidRPr="00126B5E">
                              <w:rPr>
                                <w:i/>
                              </w:rPr>
                              <w:t>Simpler specification, e.g. on early identification, access control, etc.</w:t>
                            </w:r>
                          </w:p>
                          <w:p w:rsidR="00126B5E" w:rsidRPr="00126B5E" w:rsidRDefault="00126B5E" w:rsidP="00126B5E">
                            <w:pPr>
                              <w:pStyle w:val="ListParagraph"/>
                              <w:numPr>
                                <w:ilvl w:val="0"/>
                                <w:numId w:val="32"/>
                              </w:numPr>
                              <w:spacing w:after="0"/>
                              <w:rPr>
                                <w:i/>
                              </w:rPr>
                            </w:pPr>
                            <w:r w:rsidRPr="00126B5E">
                              <w:rPr>
                                <w:i/>
                              </w:rPr>
                              <w:t xml:space="preserve">Avoid non-technical discussion outside 3GPP’s scope, e.g. product management, similar to the discussions on LTE categories </w:t>
                            </w:r>
                          </w:p>
                          <w:p w:rsidR="00126B5E" w:rsidRPr="00126B5E" w:rsidRDefault="00126B5E" w:rsidP="00126B5E">
                            <w:pPr>
                              <w:spacing w:after="0"/>
                              <w:rPr>
                                <w:i/>
                              </w:rPr>
                            </w:pPr>
                            <w:r w:rsidRPr="00126B5E">
                              <w:rPr>
                                <w:i/>
                              </w:rPr>
                              <w:t>Cons:</w:t>
                            </w:r>
                          </w:p>
                          <w:p w:rsidR="00126B5E" w:rsidRPr="00126B5E" w:rsidRDefault="00126B5E" w:rsidP="00126B5E">
                            <w:pPr>
                              <w:pStyle w:val="ListParagraph"/>
                              <w:numPr>
                                <w:ilvl w:val="0"/>
                                <w:numId w:val="32"/>
                              </w:numPr>
                              <w:spacing w:after="0"/>
                              <w:rPr>
                                <w:i/>
                              </w:rPr>
                            </w:pPr>
                            <w:r w:rsidRPr="00126B5E">
                              <w:rPr>
                                <w:i/>
                              </w:rPr>
                              <w:t>Cannot provide independent access control for different UE types, if this was deemed necessary</w:t>
                            </w:r>
                          </w:p>
                          <w:p w:rsidR="00126B5E" w:rsidRDefault="00126B5E" w:rsidP="00126B5E">
                            <w:pPr>
                              <w:rPr>
                                <w:i/>
                              </w:rPr>
                            </w:pPr>
                          </w:p>
                          <w:p w:rsidR="00126B5E" w:rsidRPr="00126B5E" w:rsidRDefault="00126B5E" w:rsidP="00126B5E">
                            <w:pPr>
                              <w:rPr>
                                <w:i/>
                              </w:rPr>
                            </w:pPr>
                            <w:r w:rsidRPr="00126B5E">
                              <w:rPr>
                                <w:i/>
                              </w:rPr>
                              <w:t>Multiple RedCap UE types:</w:t>
                            </w:r>
                          </w:p>
                          <w:p w:rsidR="00126B5E" w:rsidRPr="00126B5E" w:rsidRDefault="00126B5E" w:rsidP="00126B5E">
                            <w:pPr>
                              <w:spacing w:after="0"/>
                              <w:rPr>
                                <w:i/>
                              </w:rPr>
                            </w:pPr>
                            <w:r w:rsidRPr="00126B5E">
                              <w:rPr>
                                <w:i/>
                              </w:rPr>
                              <w:t>Pros:</w:t>
                            </w:r>
                          </w:p>
                          <w:p w:rsidR="00126B5E" w:rsidRPr="00126B5E" w:rsidRDefault="00126B5E" w:rsidP="00126B5E">
                            <w:pPr>
                              <w:pStyle w:val="ListParagraph"/>
                              <w:numPr>
                                <w:ilvl w:val="0"/>
                                <w:numId w:val="32"/>
                              </w:numPr>
                              <w:spacing w:after="0"/>
                              <w:rPr>
                                <w:i/>
                              </w:rPr>
                            </w:pPr>
                            <w:r w:rsidRPr="00126B5E">
                              <w:rPr>
                                <w:i/>
                              </w:rPr>
                              <w:t xml:space="preserve">Flexible access control is possible if necessary, e.g. independent access control for different UE types </w:t>
                            </w:r>
                          </w:p>
                          <w:p w:rsidR="00126B5E" w:rsidRPr="00126B5E" w:rsidRDefault="00126B5E" w:rsidP="00126B5E">
                            <w:pPr>
                              <w:spacing w:after="0"/>
                              <w:rPr>
                                <w:i/>
                              </w:rPr>
                            </w:pPr>
                            <w:r w:rsidRPr="00126B5E">
                              <w:rPr>
                                <w:i/>
                              </w:rPr>
                              <w:t>Cons:</w:t>
                            </w:r>
                          </w:p>
                          <w:p w:rsidR="00126B5E" w:rsidRPr="00126B5E" w:rsidRDefault="00126B5E" w:rsidP="00126B5E">
                            <w:pPr>
                              <w:pStyle w:val="ListParagraph"/>
                              <w:numPr>
                                <w:ilvl w:val="0"/>
                                <w:numId w:val="32"/>
                              </w:numPr>
                              <w:spacing w:after="0"/>
                              <w:rPr>
                                <w:i/>
                              </w:rPr>
                            </w:pPr>
                            <w:r w:rsidRPr="00126B5E">
                              <w:rPr>
                                <w:i/>
                              </w:rPr>
                              <w:t>Potential market fragmentation of ‘types’ leading to loss of economies of scale and increased device costs</w:t>
                            </w:r>
                          </w:p>
                          <w:p w:rsidR="00126B5E" w:rsidRPr="00126B5E" w:rsidRDefault="00126B5E" w:rsidP="00126B5E">
                            <w:pPr>
                              <w:pStyle w:val="ListParagraph"/>
                              <w:numPr>
                                <w:ilvl w:val="0"/>
                                <w:numId w:val="32"/>
                              </w:numPr>
                              <w:spacing w:after="0"/>
                              <w:rPr>
                                <w:i/>
                              </w:rPr>
                            </w:pPr>
                            <w:r w:rsidRPr="00126B5E">
                              <w:rPr>
                                <w:i/>
                              </w:rPr>
                              <w:t>More specification complexity/effort, e.g. on early identification, access control, etc.</w:t>
                            </w:r>
                          </w:p>
                          <w:p w:rsidR="00126B5E" w:rsidRPr="00126B5E" w:rsidRDefault="00126B5E" w:rsidP="00126B5E">
                            <w:pPr>
                              <w:pStyle w:val="ListParagraph"/>
                              <w:numPr>
                                <w:ilvl w:val="0"/>
                                <w:numId w:val="32"/>
                              </w:numPr>
                              <w:spacing w:after="0"/>
                              <w:rPr>
                                <w:i/>
                              </w:rPr>
                            </w:pPr>
                            <w:r w:rsidRPr="00126B5E">
                              <w:rPr>
                                <w:i/>
                              </w:rPr>
                              <w:t>May lead to non-technical discussion outside 3GPP’s scope, e.g. product management, similar to the discussions on LTE categories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25pt;margin-top:31.15pt;width:481.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">
                <v:textbox style="mso-fit-shape-to-text:t">
                  <w:txbxContent>
                    <w:p w:rsidR="00126B5E" w:rsidRPr="00126B5E" w:rsidRDefault="00126B5E" w:rsidP="00126B5E">
                      <w:pPr>
                        <w:rPr>
                          <w:i/>
                        </w:rPr>
                      </w:pPr>
                      <w:r w:rsidRPr="00126B5E">
                        <w:rPr>
                          <w:i/>
                        </w:rPr>
                        <w:t>Only one RedCap UE type:</w:t>
                      </w:r>
                    </w:p>
                    <w:p w:rsidR="00126B5E" w:rsidRPr="00126B5E" w:rsidRDefault="00126B5E" w:rsidP="00126B5E">
                      <w:pPr>
                        <w:spacing w:after="0"/>
                        <w:rPr>
                          <w:i/>
                        </w:rPr>
                      </w:pPr>
                      <w:r w:rsidRPr="00126B5E">
                        <w:rPr>
                          <w:i/>
                        </w:rPr>
                        <w:t>Pros:</w:t>
                      </w:r>
                    </w:p>
                    <w:p w:rsidR="00126B5E" w:rsidRPr="00126B5E" w:rsidRDefault="00126B5E" w:rsidP="00126B5E">
                      <w:pPr>
                        <w:pStyle w:val="ListParagraph"/>
                        <w:numPr>
                          <w:ilvl w:val="0"/>
                          <w:numId w:val="32"/>
                        </w:numPr>
                        <w:spacing w:after="0"/>
                        <w:rPr>
                          <w:i/>
                        </w:rPr>
                      </w:pPr>
                      <w:r w:rsidRPr="00126B5E">
                        <w:rPr>
                          <w:i/>
                        </w:rPr>
                        <w:t xml:space="preserve">No market fragmentation of “types” </w:t>
                      </w:r>
                    </w:p>
                    <w:p w:rsidR="00126B5E" w:rsidRPr="00126B5E" w:rsidRDefault="00126B5E" w:rsidP="00126B5E">
                      <w:pPr>
                        <w:pStyle w:val="ListParagraph"/>
                        <w:numPr>
                          <w:ilvl w:val="0"/>
                          <w:numId w:val="32"/>
                        </w:numPr>
                        <w:spacing w:after="0"/>
                        <w:rPr>
                          <w:i/>
                        </w:rPr>
                      </w:pPr>
                      <w:r w:rsidRPr="00126B5E">
                        <w:rPr>
                          <w:i/>
                        </w:rPr>
                        <w:t>Simpler specification, e.g. on early identification, access control, etc.</w:t>
                      </w:r>
                    </w:p>
                    <w:p w:rsidR="00126B5E" w:rsidRPr="00126B5E" w:rsidRDefault="00126B5E" w:rsidP="00126B5E">
                      <w:pPr>
                        <w:pStyle w:val="ListParagraph"/>
                        <w:numPr>
                          <w:ilvl w:val="0"/>
                          <w:numId w:val="32"/>
                        </w:numPr>
                        <w:spacing w:after="0"/>
                        <w:rPr>
                          <w:i/>
                        </w:rPr>
                      </w:pPr>
                      <w:r w:rsidRPr="00126B5E">
                        <w:rPr>
                          <w:i/>
                        </w:rPr>
                        <w:t xml:space="preserve">Avoid non-technical discussion outside 3GPP’s scope, e.g. product management, similar to the discussions on LTE categories </w:t>
                      </w:r>
                    </w:p>
                    <w:p w:rsidR="00126B5E" w:rsidRPr="00126B5E" w:rsidRDefault="00126B5E" w:rsidP="00126B5E">
                      <w:pPr>
                        <w:spacing w:after="0"/>
                        <w:rPr>
                          <w:i/>
                        </w:rPr>
                      </w:pPr>
                      <w:r w:rsidRPr="00126B5E">
                        <w:rPr>
                          <w:i/>
                        </w:rPr>
                        <w:t>Cons:</w:t>
                      </w:r>
                    </w:p>
                    <w:p w:rsidR="00126B5E" w:rsidRPr="00126B5E" w:rsidRDefault="00126B5E" w:rsidP="00126B5E">
                      <w:pPr>
                        <w:pStyle w:val="ListParagraph"/>
                        <w:numPr>
                          <w:ilvl w:val="0"/>
                          <w:numId w:val="32"/>
                        </w:numPr>
                        <w:spacing w:after="0"/>
                        <w:rPr>
                          <w:i/>
                        </w:rPr>
                      </w:pPr>
                      <w:r w:rsidRPr="00126B5E">
                        <w:rPr>
                          <w:i/>
                        </w:rPr>
                        <w:t>Cannot provide independent access control for different UE types, if this was deemed necessary</w:t>
                      </w:r>
                    </w:p>
                    <w:p w:rsidR="00126B5E" w:rsidRDefault="00126B5E" w:rsidP="00126B5E">
                      <w:pPr>
                        <w:rPr>
                          <w:i/>
                        </w:rPr>
                      </w:pPr>
                    </w:p>
                    <w:p w:rsidR="00126B5E" w:rsidRPr="00126B5E" w:rsidRDefault="00126B5E" w:rsidP="00126B5E">
                      <w:pPr>
                        <w:rPr>
                          <w:i/>
                        </w:rPr>
                      </w:pPr>
                      <w:r w:rsidRPr="00126B5E">
                        <w:rPr>
                          <w:i/>
                        </w:rPr>
                        <w:t>Multiple RedCap UE types:</w:t>
                      </w:r>
                    </w:p>
                    <w:p w:rsidR="00126B5E" w:rsidRPr="00126B5E" w:rsidRDefault="00126B5E" w:rsidP="00126B5E">
                      <w:pPr>
                        <w:spacing w:after="0"/>
                        <w:rPr>
                          <w:i/>
                        </w:rPr>
                      </w:pPr>
                      <w:r w:rsidRPr="00126B5E">
                        <w:rPr>
                          <w:i/>
                        </w:rPr>
                        <w:t>Pros:</w:t>
                      </w:r>
                    </w:p>
                    <w:p w:rsidR="00126B5E" w:rsidRPr="00126B5E" w:rsidRDefault="00126B5E" w:rsidP="00126B5E">
                      <w:pPr>
                        <w:pStyle w:val="ListParagraph"/>
                        <w:numPr>
                          <w:ilvl w:val="0"/>
                          <w:numId w:val="32"/>
                        </w:numPr>
                        <w:spacing w:after="0"/>
                        <w:rPr>
                          <w:i/>
                        </w:rPr>
                      </w:pPr>
                      <w:r w:rsidRPr="00126B5E">
                        <w:rPr>
                          <w:i/>
                        </w:rPr>
                        <w:t xml:space="preserve">Flexible access control is possible if necessary, e.g. independent access control for different UE types </w:t>
                      </w:r>
                    </w:p>
                    <w:p w:rsidR="00126B5E" w:rsidRPr="00126B5E" w:rsidRDefault="00126B5E" w:rsidP="00126B5E">
                      <w:pPr>
                        <w:spacing w:after="0"/>
                        <w:rPr>
                          <w:i/>
                        </w:rPr>
                      </w:pPr>
                      <w:r w:rsidRPr="00126B5E">
                        <w:rPr>
                          <w:i/>
                        </w:rPr>
                        <w:t>Cons:</w:t>
                      </w:r>
                    </w:p>
                    <w:p w:rsidR="00126B5E" w:rsidRPr="00126B5E" w:rsidRDefault="00126B5E" w:rsidP="00126B5E">
                      <w:pPr>
                        <w:pStyle w:val="ListParagraph"/>
                        <w:numPr>
                          <w:ilvl w:val="0"/>
                          <w:numId w:val="32"/>
                        </w:numPr>
                        <w:spacing w:after="0"/>
                        <w:rPr>
                          <w:i/>
                        </w:rPr>
                      </w:pPr>
                      <w:r w:rsidRPr="00126B5E">
                        <w:rPr>
                          <w:i/>
                        </w:rPr>
                        <w:t>Potential market fragmentation of ‘types’ leading to loss of economies of scale and increased device costs</w:t>
                      </w:r>
                    </w:p>
                    <w:p w:rsidR="00126B5E" w:rsidRPr="00126B5E" w:rsidRDefault="00126B5E" w:rsidP="00126B5E">
                      <w:pPr>
                        <w:pStyle w:val="ListParagraph"/>
                        <w:numPr>
                          <w:ilvl w:val="0"/>
                          <w:numId w:val="32"/>
                        </w:numPr>
                        <w:spacing w:after="0"/>
                        <w:rPr>
                          <w:i/>
                        </w:rPr>
                      </w:pPr>
                      <w:r w:rsidRPr="00126B5E">
                        <w:rPr>
                          <w:i/>
                        </w:rPr>
                        <w:t>More specification complexity/effort, e.g. on early identification, access control, etc.</w:t>
                      </w:r>
                    </w:p>
                    <w:p w:rsidR="00126B5E" w:rsidRPr="00126B5E" w:rsidRDefault="00126B5E" w:rsidP="00126B5E">
                      <w:pPr>
                        <w:pStyle w:val="ListParagraph"/>
                        <w:numPr>
                          <w:ilvl w:val="0"/>
                          <w:numId w:val="32"/>
                        </w:numPr>
                        <w:spacing w:after="0"/>
                        <w:rPr>
                          <w:i/>
                        </w:rPr>
                      </w:pPr>
                      <w:r w:rsidRPr="00126B5E">
                        <w:rPr>
                          <w:i/>
                        </w:rPr>
                        <w:t>May lead to non-technical discussion outside 3GPP’s scope, e.g. product management, similar to the discussions on LTE categories</w:t>
                      </w:r>
                    </w:p>
                  </w:txbxContent>
                </v:textbox>
                <w10:wrap type="square"/>
              </v:shape>
            </w:pict>
          </mc:Fallback>
        </mc:AlternateContent>
      </w:r>
      <w:r>
        <w:rPr>
          <w:lang w:eastAsia="zh-CN"/>
        </w:rPr>
        <w:t xml:space="preserve">RAN2 discussed the need for one vs multiple RedCap UE types, with the following pros and cons listed out in the TR </w:t>
      </w:r>
      <w:r>
        <w:rPr>
          <w:lang w:eastAsia="zh-CN"/>
        </w:rPr>
        <w:fldChar w:fldCharType="begin"/>
      </w:r>
      <w:r>
        <w:rPr>
          <w:lang w:eastAsia="zh-CN"/>
        </w:rPr>
        <w:instrText xml:space="preserve"> REF _Ref57639034 \r \h </w:instrText>
      </w:r>
      <w:r>
        <w:rPr>
          <w:lang w:eastAsia="zh-CN"/>
        </w:rPr>
      </w:r>
      <w:r>
        <w:rPr>
          <w:lang w:eastAsia="zh-CN"/>
        </w:rPr>
        <w:fldChar w:fldCharType="separate"/>
      </w:r>
      <w:r w:rsidR="00FE591F">
        <w:rPr>
          <w:lang w:eastAsia="zh-CN"/>
        </w:rPr>
        <w:t>[3]</w:t>
      </w:r>
      <w:r>
        <w:rPr>
          <w:lang w:eastAsia="zh-CN"/>
        </w:rPr>
        <w:fldChar w:fldCharType="end"/>
      </w:r>
      <w:r>
        <w:rPr>
          <w:lang w:eastAsia="zh-CN"/>
        </w:rPr>
        <w:t xml:space="preserve">. </w:t>
      </w:r>
    </w:p>
    <w:p w:rsidR="00126B5E" w:rsidRDefault="00126B5E" w:rsidP="00126B5E">
      <w:pPr>
        <w:spacing w:after="120"/>
        <w:jc w:val="both"/>
        <w:rPr>
          <w:rFonts w:eastAsia="SimSun"/>
          <w:lang w:eastAsia="zh-CN"/>
        </w:rPr>
      </w:pPr>
      <w:r w:rsidRPr="00126B5E">
        <w:rPr>
          <w:rFonts w:eastAsia="SimSun"/>
          <w:lang w:eastAsia="zh-CN"/>
        </w:rPr>
        <w:t xml:space="preserve">As is quite clear from the list above, defining a single RedCap UE type has significantly more advantages when compared to defining multiple RedCap UE types. Of prime importance is the aspect of market fragmentation, </w:t>
      </w:r>
      <w:r>
        <w:rPr>
          <w:rFonts w:eastAsia="SimSun"/>
          <w:lang w:eastAsia="zh-CN"/>
        </w:rPr>
        <w:t xml:space="preserve">which results in an increase in RedCap costs as economies of scale cannot be leveraged. </w:t>
      </w:r>
      <w:r w:rsidR="002D36C2">
        <w:rPr>
          <w:rFonts w:eastAsia="SimSun"/>
          <w:lang w:eastAsia="zh-CN"/>
        </w:rPr>
        <w:t>This contradicts the primary goal of defining a RedCap UE type</w:t>
      </w:r>
      <w:r w:rsidR="00FE2A93">
        <w:rPr>
          <w:rFonts w:eastAsia="SimSun"/>
          <w:lang w:eastAsia="zh-CN"/>
        </w:rPr>
        <w:t>, which is</w:t>
      </w:r>
      <w:r w:rsidR="002D36C2">
        <w:rPr>
          <w:rFonts w:eastAsia="SimSun"/>
          <w:lang w:eastAsia="zh-CN"/>
        </w:rPr>
        <w:t xml:space="preserve"> to reduce device costs for non-smartphone use-cases. Furthermore, defining multiple RedCap UE types will result in similar </w:t>
      </w:r>
      <w:r w:rsidR="00F072B6">
        <w:rPr>
          <w:rFonts w:eastAsia="SimSun"/>
          <w:lang w:eastAsia="zh-CN"/>
        </w:rPr>
        <w:t xml:space="preserve">lengthy </w:t>
      </w:r>
      <w:r w:rsidR="002D36C2">
        <w:rPr>
          <w:rFonts w:eastAsia="SimSun"/>
          <w:lang w:eastAsia="zh-CN"/>
        </w:rPr>
        <w:t>discussions as</w:t>
      </w:r>
      <w:r w:rsidR="008014FC">
        <w:rPr>
          <w:rFonts w:eastAsia="SimSun"/>
          <w:lang w:eastAsia="zh-CN"/>
        </w:rPr>
        <w:t xml:space="preserve"> on</w:t>
      </w:r>
      <w:r w:rsidR="002D36C2">
        <w:rPr>
          <w:rFonts w:eastAsia="SimSun"/>
          <w:lang w:eastAsia="zh-CN"/>
        </w:rPr>
        <w:t xml:space="preserve"> LTE categories, with 3GPP stepping into the role of ‘product management’. This is a discussion best avoided in 3GPP. Therefore, we propose that only a single RedCap UE type is defined per FR. </w:t>
      </w:r>
    </w:p>
    <w:p w:rsidR="002D36C2" w:rsidRDefault="002D36C2" w:rsidP="00126B5E">
      <w:pPr>
        <w:spacing w:after="120"/>
        <w:jc w:val="both"/>
        <w:rPr>
          <w:rFonts w:eastAsia="SimSun"/>
          <w:b/>
          <w:lang w:eastAsia="zh-CN"/>
        </w:rPr>
      </w:pPr>
      <w:r w:rsidRPr="002D36C2">
        <w:rPr>
          <w:rFonts w:eastAsia="SimSun"/>
          <w:b/>
          <w:lang w:eastAsia="zh-CN"/>
        </w:rPr>
        <w:t xml:space="preserve">Proposal 1: </w:t>
      </w:r>
      <w:r w:rsidR="00CF5A7C">
        <w:rPr>
          <w:rFonts w:eastAsia="SimSun"/>
          <w:b/>
          <w:lang w:eastAsia="zh-CN"/>
        </w:rPr>
        <w:t xml:space="preserve">A single </w:t>
      </w:r>
      <w:r w:rsidRPr="00CF5A7C">
        <w:rPr>
          <w:rFonts w:eastAsia="SimSun"/>
          <w:b/>
          <w:lang w:eastAsia="zh-CN"/>
        </w:rPr>
        <w:t>UE type</w:t>
      </w:r>
      <w:r w:rsidR="00CF5A7C">
        <w:rPr>
          <w:rFonts w:eastAsia="SimSun"/>
          <w:b/>
          <w:lang w:eastAsia="zh-CN"/>
        </w:rPr>
        <w:t>,</w:t>
      </w:r>
      <w:r w:rsidRPr="00CF5A7C">
        <w:rPr>
          <w:rFonts w:eastAsia="SimSun"/>
          <w:b/>
          <w:lang w:eastAsia="zh-CN"/>
        </w:rPr>
        <w:t xml:space="preserve"> </w:t>
      </w:r>
      <w:r w:rsidR="00CF5A7C">
        <w:rPr>
          <w:rFonts w:eastAsia="SimSun"/>
          <w:b/>
          <w:lang w:eastAsia="zh-CN"/>
        </w:rPr>
        <w:t xml:space="preserve">corresponding to the set of mandatory minimum-requirements of a RedCap UE, is defined </w:t>
      </w:r>
      <w:r w:rsidRPr="00CF5A7C">
        <w:rPr>
          <w:rFonts w:eastAsia="SimSun"/>
          <w:b/>
          <w:lang w:eastAsia="zh-CN"/>
        </w:rPr>
        <w:t>per FR</w:t>
      </w:r>
      <w:r w:rsidR="00C02BBE" w:rsidRPr="00CF5A7C">
        <w:rPr>
          <w:rFonts w:eastAsia="SimSun"/>
          <w:b/>
          <w:lang w:eastAsia="zh-CN"/>
        </w:rPr>
        <w:t>.</w:t>
      </w:r>
    </w:p>
    <w:p w:rsidR="009A09E3" w:rsidRDefault="009A09E3" w:rsidP="009A09E3">
      <w:pPr>
        <w:pStyle w:val="Heading2"/>
      </w:pPr>
      <w:r>
        <w:lastRenderedPageBreak/>
        <w:t>Access restrictions</w:t>
      </w:r>
    </w:p>
    <w:p w:rsidR="009A09E3" w:rsidRDefault="009A09E3" w:rsidP="009A09E3">
      <w:pPr>
        <w:jc w:val="both"/>
      </w:pPr>
      <w:r>
        <w:t xml:space="preserve">There are several approaches to access restrictions that are discussed in the TR </w:t>
      </w:r>
      <w:r>
        <w:fldChar w:fldCharType="begin"/>
      </w:r>
      <w:r>
        <w:instrText xml:space="preserve"> REF _Ref57639034 \r \h  \* MERGEFORMAT </w:instrText>
      </w:r>
      <w:r>
        <w:fldChar w:fldCharType="separate"/>
      </w:r>
      <w:r>
        <w:t>[3]</w:t>
      </w:r>
      <w:r>
        <w:fldChar w:fldCharType="end"/>
      </w:r>
      <w:r>
        <w:t>. Since RedCap changes the minimum requirements of an NR device, it cannot be assumed that legacy networks support RedCap operation. As a result, there is a need to have an explicit indication from the network that RedCap operation is supported. If proposal 1 is agreed, there is only a need for a simple broadcast indication that RedCap operation is supported to enable cell selection for RedCap devices. RedCap devices will only camp on cells that can support RedCap operation.</w:t>
      </w:r>
    </w:p>
    <w:p w:rsidR="009A09E3" w:rsidRPr="00C11C07" w:rsidRDefault="009A09E3" w:rsidP="009A09E3">
      <w:pPr>
        <w:jc w:val="both"/>
        <w:rPr>
          <w:b/>
        </w:rPr>
      </w:pPr>
      <w:r>
        <w:rPr>
          <w:b/>
        </w:rPr>
        <w:t>Proposal 2</w:t>
      </w:r>
      <w:r w:rsidRPr="00C11C07">
        <w:rPr>
          <w:b/>
        </w:rPr>
        <w:t>: The network broadcasts its support of RedCap operation</w:t>
      </w:r>
      <w:r>
        <w:rPr>
          <w:b/>
        </w:rPr>
        <w:t xml:space="preserve"> in a cell</w:t>
      </w:r>
      <w:r w:rsidRPr="00C11C07">
        <w:rPr>
          <w:b/>
        </w:rPr>
        <w:t xml:space="preserve"> using a single RedCap identifier</w:t>
      </w:r>
      <w:r>
        <w:rPr>
          <w:b/>
        </w:rPr>
        <w:t>, corresponding to the single RedCap UE type as defined in Proposal 1.</w:t>
      </w:r>
    </w:p>
    <w:p w:rsidR="009A09E3" w:rsidRDefault="009A09E3" w:rsidP="009A09E3">
      <w:pPr>
        <w:jc w:val="both"/>
      </w:pPr>
      <w:r>
        <w:t>Furthermore, to aid cell reselection, the network should have the ability to indicate the set of neighbour cells or frequencies that support RedCap operation. This will remove the need for the UE to unnecessarily read the broadcast information of a target neighbour cell that does not support RedCap operation before cell reselection takes place, further reducing UE power consumption in Idle/Inactive states.</w:t>
      </w:r>
      <w:r w:rsidRPr="00C11C07">
        <w:t xml:space="preserve"> </w:t>
      </w:r>
      <w:r>
        <w:t>As a result, RedCap devices will only reselect to cells that can support RedCap operation.</w:t>
      </w:r>
    </w:p>
    <w:p w:rsidR="009A09E3" w:rsidRPr="00C11C07" w:rsidRDefault="009A09E3" w:rsidP="009A09E3">
      <w:pPr>
        <w:jc w:val="both"/>
        <w:rPr>
          <w:b/>
        </w:rPr>
      </w:pPr>
      <w:r>
        <w:rPr>
          <w:b/>
        </w:rPr>
        <w:t>Proposal 3</w:t>
      </w:r>
      <w:r w:rsidRPr="00C11C07">
        <w:rPr>
          <w:b/>
        </w:rPr>
        <w:t>: The network indicates the set of neighbour cells or frequencies that support RedCap operation.</w:t>
      </w:r>
    </w:p>
    <w:p w:rsidR="009A09E3" w:rsidRDefault="009A09E3" w:rsidP="009A09E3">
      <w:pPr>
        <w:jc w:val="both"/>
      </w:pPr>
      <w:r>
        <w:t>The Unified Access Control (UAC) mechanism has been introduced in NR to control access attempts from different devices and services. This framework can be reused to control access attempts from RedCap devices. For example, for load management, access attempts from RedCap devices or RedCap services can be deprioritised using the UAC framework. In order to do so, the UAC framework needs to be updated to take RedCap use-cases into account. This discussion needs to be coordinated with SA1 and CT1 as the UAC framework has been defined by SA1.</w:t>
      </w:r>
    </w:p>
    <w:p w:rsidR="009A09E3" w:rsidRDefault="009A09E3" w:rsidP="009A09E3">
      <w:pPr>
        <w:jc w:val="both"/>
        <w:rPr>
          <w:b/>
        </w:rPr>
      </w:pPr>
      <w:r>
        <w:rPr>
          <w:b/>
        </w:rPr>
        <w:t>Proposal 4</w:t>
      </w:r>
      <w:r w:rsidRPr="003745BC">
        <w:rPr>
          <w:b/>
        </w:rPr>
        <w:t xml:space="preserve">: The UAC framework is </w:t>
      </w:r>
      <w:r>
        <w:rPr>
          <w:b/>
        </w:rPr>
        <w:t>re-used</w:t>
      </w:r>
      <w:r w:rsidRPr="003745BC">
        <w:rPr>
          <w:b/>
        </w:rPr>
        <w:t xml:space="preserve"> to control RedCap access attempts.</w:t>
      </w:r>
      <w:r>
        <w:rPr>
          <w:b/>
        </w:rPr>
        <w:t xml:space="preserve"> </w:t>
      </w:r>
    </w:p>
    <w:p w:rsidR="009A09E3" w:rsidRPr="003745BC" w:rsidRDefault="009A09E3" w:rsidP="009A09E3">
      <w:pPr>
        <w:jc w:val="both"/>
        <w:rPr>
          <w:b/>
        </w:rPr>
      </w:pPr>
      <w:r>
        <w:rPr>
          <w:b/>
        </w:rPr>
        <w:t>Proposal 5: SA1 and CT1 need to be consulted on updates to the UAC framework for RedCap.</w:t>
      </w:r>
    </w:p>
    <w:p w:rsidR="00A15E4A" w:rsidRDefault="00A15E4A" w:rsidP="004357E0">
      <w:pPr>
        <w:pStyle w:val="Heading2"/>
      </w:pPr>
      <w:r>
        <w:t>Extended DRX</w:t>
      </w:r>
      <w:r w:rsidR="005C193D">
        <w:t xml:space="preserve"> (eDRX)</w:t>
      </w:r>
      <w:r>
        <w:t xml:space="preserve"> for RRC Inactive and Idle </w:t>
      </w:r>
      <w:r w:rsidR="005C193D">
        <w:t>states</w:t>
      </w:r>
    </w:p>
    <w:p w:rsidR="00A15E4A" w:rsidRDefault="005C193D" w:rsidP="00E90F7B">
      <w:pPr>
        <w:jc w:val="both"/>
      </w:pPr>
      <w:r>
        <w:t xml:space="preserve">The recommendation from RAN2 is to support eDRX in Idle and Inactive states. The recommendation for the upper bound of the eDRX cycle length is 10485.76s as this is the values that is supported by the 5GCN today. There is no recommendation for the lower bound. However it was recognised in RAN2 that there is a need to allow wearables to be configured to receive paging once every 2.56s. While this can be achieved today with the legacy DRX cycle, </w:t>
      </w:r>
      <w:r w:rsidR="00F65099">
        <w:t>it</w:t>
      </w:r>
      <w:r>
        <w:t xml:space="preserve"> forces operators to use 2.56s as the RAN paging cycle across the cell which is seldom used in deployments today, and is sub-optimal for smartphones that dominate the operator subscriber base. Therefore we propose to allow eDRX to go down to 2.56s to allow for wearables to be integrated into existing networks with limited impact on legacy deployments.</w:t>
      </w:r>
    </w:p>
    <w:p w:rsidR="005C193D" w:rsidRPr="005C193D" w:rsidRDefault="009A09E3" w:rsidP="00E90F7B">
      <w:pPr>
        <w:jc w:val="both"/>
        <w:rPr>
          <w:b/>
        </w:rPr>
      </w:pPr>
      <w:r>
        <w:rPr>
          <w:b/>
        </w:rPr>
        <w:t>Proposal 6</w:t>
      </w:r>
      <w:r w:rsidR="005C193D" w:rsidRPr="005C193D">
        <w:rPr>
          <w:b/>
        </w:rPr>
        <w:t>: The upper bound and lower bound of the eDRX cycle are 10485.76s and 2.56s respectively.</w:t>
      </w:r>
    </w:p>
    <w:p w:rsidR="005C193D" w:rsidRDefault="005C193D" w:rsidP="00E90F7B">
      <w:pPr>
        <w:jc w:val="both"/>
      </w:pPr>
      <w:r>
        <w:t xml:space="preserve">There is also a recommendation that </w:t>
      </w:r>
      <w:r w:rsidR="00E90F7B">
        <w:t>the eDRX cycle in Inactive mode is extended beyond 10.24s to support the use of small data transfer (SDT). However 5GCN does not support values beyond 10.24s and SA2 and CT1 need to be consulted before deciding on feasibility and solution direction</w:t>
      </w:r>
      <w:r w:rsidR="00F65099">
        <w:t xml:space="preserve"> as pointed out in the TR</w:t>
      </w:r>
      <w:r w:rsidR="00E90F7B">
        <w:t>. This also includes discussions on the node that determines the eDRX cycle in Inactive state. Therefore we propose:</w:t>
      </w:r>
    </w:p>
    <w:p w:rsidR="00E90F7B" w:rsidRPr="00764A0E" w:rsidRDefault="009A09E3" w:rsidP="00E90F7B">
      <w:pPr>
        <w:jc w:val="both"/>
        <w:rPr>
          <w:b/>
        </w:rPr>
      </w:pPr>
      <w:r>
        <w:rPr>
          <w:b/>
        </w:rPr>
        <w:t>Proposal 7</w:t>
      </w:r>
      <w:r w:rsidR="00E90F7B" w:rsidRPr="00764A0E">
        <w:rPr>
          <w:b/>
        </w:rPr>
        <w:t>: SA2 and CT1 need to be consulted on the feasibility and solution</w:t>
      </w:r>
      <w:r w:rsidR="00616A7F">
        <w:rPr>
          <w:b/>
        </w:rPr>
        <w:t>s</w:t>
      </w:r>
      <w:r w:rsidR="00E90F7B" w:rsidRPr="00764A0E">
        <w:rPr>
          <w:b/>
        </w:rPr>
        <w:t xml:space="preserve"> for the extension of the eDRX cycle beyond 10.24s</w:t>
      </w:r>
      <w:r w:rsidR="008F6817">
        <w:rPr>
          <w:b/>
        </w:rPr>
        <w:t xml:space="preserve"> in RRC Inactive state</w:t>
      </w:r>
      <w:r w:rsidR="00E90F7B" w:rsidRPr="00764A0E">
        <w:rPr>
          <w:b/>
        </w:rPr>
        <w:t>.</w:t>
      </w:r>
    </w:p>
    <w:p w:rsidR="00A15E4A" w:rsidRDefault="00A15E4A" w:rsidP="004357E0">
      <w:pPr>
        <w:pStyle w:val="Heading2"/>
      </w:pPr>
      <w:r>
        <w:t>RRM relaxation for stationary devices</w:t>
      </w:r>
    </w:p>
    <w:p w:rsidR="000767B7" w:rsidRDefault="000767B7" w:rsidP="00EA0244">
      <w:pPr>
        <w:jc w:val="both"/>
      </w:pPr>
      <w:r>
        <w:t>While there were extensive discussions on RRM relaxations, there are a very limited number of recommendations provided in the TR, as listed below:</w:t>
      </w:r>
    </w:p>
    <w:p w:rsidR="000767B7" w:rsidRPr="000767B7" w:rsidRDefault="000767B7" w:rsidP="000767B7">
      <w:pPr>
        <w:pStyle w:val="ListParagraph"/>
        <w:numPr>
          <w:ilvl w:val="0"/>
          <w:numId w:val="36"/>
        </w:numPr>
        <w:pBdr>
          <w:top w:val="single" w:sz="4" w:space="1" w:color="auto"/>
          <w:left w:val="single" w:sz="4" w:space="4" w:color="auto"/>
          <w:bottom w:val="single" w:sz="4" w:space="1" w:color="auto"/>
          <w:right w:val="single" w:sz="4" w:space="4" w:color="auto"/>
        </w:pBdr>
        <w:jc w:val="both"/>
        <w:rPr>
          <w:i/>
        </w:rPr>
      </w:pPr>
      <w:r w:rsidRPr="000767B7">
        <w:rPr>
          <w:i/>
        </w:rPr>
        <w:t>It is recommended that enabling or disabling RRM relaxation should be under network's control.</w:t>
      </w:r>
    </w:p>
    <w:p w:rsidR="000767B7" w:rsidRPr="000767B7" w:rsidRDefault="000767B7" w:rsidP="000767B7">
      <w:pPr>
        <w:pStyle w:val="ListParagraph"/>
        <w:numPr>
          <w:ilvl w:val="0"/>
          <w:numId w:val="36"/>
        </w:numPr>
        <w:pBdr>
          <w:top w:val="single" w:sz="4" w:space="1" w:color="auto"/>
          <w:left w:val="single" w:sz="4" w:space="4" w:color="auto"/>
          <w:bottom w:val="single" w:sz="4" w:space="1" w:color="auto"/>
          <w:right w:val="single" w:sz="4" w:space="4" w:color="auto"/>
        </w:pBdr>
        <w:jc w:val="both"/>
        <w:rPr>
          <w:i/>
        </w:rPr>
      </w:pPr>
      <w:r w:rsidRPr="000767B7">
        <w:rPr>
          <w:i/>
        </w:rPr>
        <w:t>For RRC_CONNECTED, it is recommended that UEs which are fixed or immobile are considered with higher priority compared to UEs which are slightly moving.</w:t>
      </w:r>
    </w:p>
    <w:p w:rsidR="000767B7" w:rsidRPr="000767B7" w:rsidRDefault="000767B7" w:rsidP="000767B7">
      <w:pPr>
        <w:pStyle w:val="ListParagraph"/>
        <w:numPr>
          <w:ilvl w:val="0"/>
          <w:numId w:val="36"/>
        </w:numPr>
        <w:pBdr>
          <w:top w:val="single" w:sz="4" w:space="1" w:color="auto"/>
          <w:left w:val="single" w:sz="4" w:space="4" w:color="auto"/>
          <w:bottom w:val="single" w:sz="4" w:space="1" w:color="auto"/>
          <w:right w:val="single" w:sz="4" w:space="4" w:color="auto"/>
        </w:pBdr>
        <w:jc w:val="both"/>
        <w:rPr>
          <w:i/>
        </w:rPr>
      </w:pPr>
      <w:r w:rsidRPr="000767B7">
        <w:rPr>
          <w:i/>
        </w:rPr>
        <w:t>Irrespective of RRC state, serving cell RRM relaxation for RedCap UEs is not recommended to be specified.</w:t>
      </w:r>
    </w:p>
    <w:p w:rsidR="000767B7" w:rsidRDefault="000767B7" w:rsidP="00EA0244">
      <w:pPr>
        <w:jc w:val="both"/>
      </w:pPr>
      <w:r>
        <w:lastRenderedPageBreak/>
        <w:t xml:space="preserve">On the actual means to trigger RRM relaxations, 6 different </w:t>
      </w:r>
      <w:r w:rsidR="00930703">
        <w:t>enhancements</w:t>
      </w:r>
      <w:r>
        <w:t xml:space="preserve"> are raised in the TR for Idle/Inactive mode and 5 </w:t>
      </w:r>
      <w:r w:rsidR="00930703">
        <w:t xml:space="preserve">enhancements </w:t>
      </w:r>
      <w:r>
        <w:t xml:space="preserve">are discussed for Connected mode. Similarly, on the </w:t>
      </w:r>
      <w:r w:rsidR="00930703">
        <w:t xml:space="preserve">method to relax </w:t>
      </w:r>
      <w:r>
        <w:t xml:space="preserve">RRM, 6 solutions are discussed for Idle/Inactive mode and 2 other solutions are raised for Connected mode. </w:t>
      </w:r>
    </w:p>
    <w:p w:rsidR="000767B7" w:rsidRPr="003C3137" w:rsidRDefault="000767B7" w:rsidP="00EA0244">
      <w:pPr>
        <w:jc w:val="both"/>
        <w:rPr>
          <w:b/>
        </w:rPr>
      </w:pPr>
      <w:r w:rsidRPr="003C3137">
        <w:rPr>
          <w:b/>
        </w:rPr>
        <w:t>Observation 1: 19 different</w:t>
      </w:r>
      <w:r w:rsidR="003C3137" w:rsidRPr="003C3137">
        <w:rPr>
          <w:b/>
        </w:rPr>
        <w:t xml:space="preserve"> </w:t>
      </w:r>
      <w:r w:rsidR="00930703">
        <w:rPr>
          <w:b/>
        </w:rPr>
        <w:t xml:space="preserve">enhancements and solutions </w:t>
      </w:r>
      <w:r w:rsidR="003C3137" w:rsidRPr="003C3137">
        <w:rPr>
          <w:b/>
        </w:rPr>
        <w:t xml:space="preserve">exist in the TR for RRM relaxations, with no recommendations </w:t>
      </w:r>
      <w:r w:rsidR="00F072B6">
        <w:rPr>
          <w:b/>
        </w:rPr>
        <w:t xml:space="preserve">amongst these </w:t>
      </w:r>
      <w:r w:rsidR="003C3137" w:rsidRPr="003C3137">
        <w:rPr>
          <w:b/>
        </w:rPr>
        <w:t>for the WI</w:t>
      </w:r>
      <w:r w:rsidR="00F072B6">
        <w:rPr>
          <w:b/>
        </w:rPr>
        <w:t xml:space="preserve"> phase</w:t>
      </w:r>
      <w:r w:rsidR="003C3137" w:rsidRPr="003C3137">
        <w:rPr>
          <w:b/>
        </w:rPr>
        <w:t>.</w:t>
      </w:r>
    </w:p>
    <w:p w:rsidR="000767B7" w:rsidRDefault="003C3137" w:rsidP="00EA0244">
      <w:pPr>
        <w:jc w:val="both"/>
      </w:pPr>
      <w:r>
        <w:t xml:space="preserve">If the scope of the RAN2 and RAN4 WI on RRM relaxations require the discussion of 19 different </w:t>
      </w:r>
      <w:r w:rsidR="00930703">
        <w:t>mechanisms</w:t>
      </w:r>
      <w:r>
        <w:t xml:space="preserve">, it is </w:t>
      </w:r>
      <w:r w:rsidR="00F072B6">
        <w:t>obvious</w:t>
      </w:r>
      <w:r>
        <w:t xml:space="preserve"> that the WI will not be able to conclude on this aspect in the Rel-17 time-frame. </w:t>
      </w:r>
      <w:r w:rsidR="000767B7">
        <w:t xml:space="preserve">Therefore we propose that RAN2 continues to study </w:t>
      </w:r>
      <w:r w:rsidR="00930703">
        <w:t>RRM relaxations</w:t>
      </w:r>
      <w:r w:rsidR="000767B7">
        <w:t xml:space="preserve"> with the aim to provide </w:t>
      </w:r>
      <w:r>
        <w:t>clear recommendations for a feasible WI scope.</w:t>
      </w:r>
    </w:p>
    <w:p w:rsidR="00A839C2" w:rsidRDefault="009A09E3" w:rsidP="00EA0244">
      <w:pPr>
        <w:jc w:val="both"/>
        <w:rPr>
          <w:b/>
        </w:rPr>
      </w:pPr>
      <w:r>
        <w:rPr>
          <w:b/>
        </w:rPr>
        <w:t>Proposal 8</w:t>
      </w:r>
      <w:r w:rsidR="005F0745">
        <w:rPr>
          <w:b/>
        </w:rPr>
        <w:t>: RAN2 to</w:t>
      </w:r>
      <w:r w:rsidR="003C3137">
        <w:rPr>
          <w:b/>
        </w:rPr>
        <w:t xml:space="preserve"> continue the study phase for RRM relaxations to provide a clear recommendation for </w:t>
      </w:r>
      <w:r w:rsidR="00AF6CDF">
        <w:rPr>
          <w:b/>
        </w:rPr>
        <w:t>a feasible WI scope</w:t>
      </w:r>
      <w:r w:rsidR="003C3137">
        <w:rPr>
          <w:b/>
        </w:rPr>
        <w:t>.</w:t>
      </w:r>
    </w:p>
    <w:p w:rsidR="00B629DA" w:rsidRDefault="00B629DA" w:rsidP="00B629DA">
      <w:pPr>
        <w:pStyle w:val="Heading1"/>
        <w:rPr>
          <w:lang w:val="en-US"/>
        </w:rPr>
      </w:pPr>
      <w:r w:rsidRPr="00B629DA">
        <w:rPr>
          <w:lang w:val="en-US"/>
        </w:rPr>
        <w:t>Conclusion</w:t>
      </w:r>
    </w:p>
    <w:p w:rsidR="00B629DA" w:rsidRDefault="00B629DA" w:rsidP="001F791F">
      <w:pPr>
        <w:jc w:val="both"/>
        <w:rPr>
          <w:lang w:val="en-US"/>
        </w:rPr>
      </w:pPr>
      <w:r>
        <w:rPr>
          <w:lang w:val="en-US"/>
        </w:rPr>
        <w:t>In this contribution, we discussed the</w:t>
      </w:r>
      <w:r w:rsidR="0085074D">
        <w:rPr>
          <w:lang w:val="en-US"/>
        </w:rPr>
        <w:t xml:space="preserve"> RAN2</w:t>
      </w:r>
      <w:r>
        <w:rPr>
          <w:lang w:val="en-US"/>
        </w:rPr>
        <w:t xml:space="preserve"> </w:t>
      </w:r>
      <w:r w:rsidR="00A15E4A">
        <w:rPr>
          <w:lang w:val="en-US"/>
        </w:rPr>
        <w:t>scope</w:t>
      </w:r>
      <w:r w:rsidR="007E4E0A">
        <w:rPr>
          <w:lang w:val="en-US"/>
        </w:rPr>
        <w:t xml:space="preserve"> </w:t>
      </w:r>
      <w:r w:rsidR="00A15E4A">
        <w:rPr>
          <w:lang w:val="en-US"/>
        </w:rPr>
        <w:t xml:space="preserve">of the </w:t>
      </w:r>
      <w:r w:rsidR="00EC5EB7">
        <w:rPr>
          <w:lang w:val="en-US"/>
        </w:rPr>
        <w:t>RedCap</w:t>
      </w:r>
      <w:r w:rsidR="007E4E0A">
        <w:rPr>
          <w:lang w:val="en-US"/>
        </w:rPr>
        <w:t xml:space="preserve"> WI and we have the following proposals</w:t>
      </w:r>
      <w:r>
        <w:rPr>
          <w:lang w:val="en-US"/>
        </w:rPr>
        <w:t>.</w:t>
      </w:r>
    </w:p>
    <w:p w:rsidR="00F072B6" w:rsidRDefault="00F072B6" w:rsidP="00F072B6">
      <w:pPr>
        <w:spacing w:after="120"/>
        <w:jc w:val="both"/>
        <w:rPr>
          <w:rFonts w:eastAsia="SimSun"/>
          <w:b/>
          <w:lang w:eastAsia="zh-CN"/>
        </w:rPr>
      </w:pPr>
      <w:r w:rsidRPr="002D36C2">
        <w:rPr>
          <w:rFonts w:eastAsia="SimSun"/>
          <w:b/>
          <w:lang w:eastAsia="zh-CN"/>
        </w:rPr>
        <w:t xml:space="preserve">Proposal 1: </w:t>
      </w:r>
      <w:r>
        <w:rPr>
          <w:rFonts w:eastAsia="SimSun"/>
          <w:b/>
          <w:lang w:eastAsia="zh-CN"/>
        </w:rPr>
        <w:t xml:space="preserve">A single </w:t>
      </w:r>
      <w:r w:rsidRPr="00CF5A7C">
        <w:rPr>
          <w:rFonts w:eastAsia="SimSun"/>
          <w:b/>
          <w:lang w:eastAsia="zh-CN"/>
        </w:rPr>
        <w:t>UE type</w:t>
      </w:r>
      <w:r>
        <w:rPr>
          <w:rFonts w:eastAsia="SimSun"/>
          <w:b/>
          <w:lang w:eastAsia="zh-CN"/>
        </w:rPr>
        <w:t>,</w:t>
      </w:r>
      <w:r w:rsidRPr="00CF5A7C">
        <w:rPr>
          <w:rFonts w:eastAsia="SimSun"/>
          <w:b/>
          <w:lang w:eastAsia="zh-CN"/>
        </w:rPr>
        <w:t xml:space="preserve"> </w:t>
      </w:r>
      <w:r>
        <w:rPr>
          <w:rFonts w:eastAsia="SimSun"/>
          <w:b/>
          <w:lang w:eastAsia="zh-CN"/>
        </w:rPr>
        <w:t xml:space="preserve">corresponding to the set of mandatory minimum-requirements of a RedCap UE, is defined </w:t>
      </w:r>
      <w:r w:rsidRPr="00CF5A7C">
        <w:rPr>
          <w:rFonts w:eastAsia="SimSun"/>
          <w:b/>
          <w:lang w:eastAsia="zh-CN"/>
        </w:rPr>
        <w:t>per FR.</w:t>
      </w:r>
    </w:p>
    <w:p w:rsidR="00F072B6" w:rsidRPr="00C11C07" w:rsidRDefault="00F072B6" w:rsidP="00F072B6">
      <w:pPr>
        <w:jc w:val="both"/>
        <w:rPr>
          <w:b/>
        </w:rPr>
      </w:pPr>
      <w:r>
        <w:rPr>
          <w:b/>
        </w:rPr>
        <w:t>Proposal 2</w:t>
      </w:r>
      <w:r w:rsidRPr="00C11C07">
        <w:rPr>
          <w:b/>
        </w:rPr>
        <w:t>: The network broadcasts its support of RedCap operation</w:t>
      </w:r>
      <w:r>
        <w:rPr>
          <w:b/>
        </w:rPr>
        <w:t xml:space="preserve"> in a cell</w:t>
      </w:r>
      <w:r w:rsidRPr="00C11C07">
        <w:rPr>
          <w:b/>
        </w:rPr>
        <w:t xml:space="preserve"> using a single RedCap identifier</w:t>
      </w:r>
      <w:r>
        <w:rPr>
          <w:b/>
        </w:rPr>
        <w:t>, corresponding to the single RedCap UE type as defined in Proposal 1.</w:t>
      </w:r>
    </w:p>
    <w:p w:rsidR="00F072B6" w:rsidRPr="00C11C07" w:rsidRDefault="00F072B6" w:rsidP="00F072B6">
      <w:pPr>
        <w:jc w:val="both"/>
        <w:rPr>
          <w:b/>
        </w:rPr>
      </w:pPr>
      <w:r>
        <w:rPr>
          <w:b/>
        </w:rPr>
        <w:t>Proposal 3</w:t>
      </w:r>
      <w:r w:rsidRPr="00C11C07">
        <w:rPr>
          <w:b/>
        </w:rPr>
        <w:t>: The network indicates the set of neighbour cells or frequencies that support RedCap operation.</w:t>
      </w:r>
    </w:p>
    <w:p w:rsidR="00F072B6" w:rsidRDefault="00F072B6" w:rsidP="00F072B6">
      <w:pPr>
        <w:jc w:val="both"/>
        <w:rPr>
          <w:b/>
        </w:rPr>
      </w:pPr>
      <w:r>
        <w:rPr>
          <w:b/>
        </w:rPr>
        <w:t>Proposal 4</w:t>
      </w:r>
      <w:r w:rsidRPr="003745BC">
        <w:rPr>
          <w:b/>
        </w:rPr>
        <w:t xml:space="preserve">: The UAC framework is </w:t>
      </w:r>
      <w:r>
        <w:rPr>
          <w:b/>
        </w:rPr>
        <w:t>re-used</w:t>
      </w:r>
      <w:r w:rsidRPr="003745BC">
        <w:rPr>
          <w:b/>
        </w:rPr>
        <w:t xml:space="preserve"> to control RedCap access attempts.</w:t>
      </w:r>
      <w:r>
        <w:rPr>
          <w:b/>
        </w:rPr>
        <w:t xml:space="preserve"> </w:t>
      </w:r>
    </w:p>
    <w:p w:rsidR="00F072B6" w:rsidRPr="003745BC" w:rsidRDefault="00F072B6" w:rsidP="00F072B6">
      <w:pPr>
        <w:jc w:val="both"/>
        <w:rPr>
          <w:b/>
        </w:rPr>
      </w:pPr>
      <w:r>
        <w:rPr>
          <w:b/>
        </w:rPr>
        <w:t>Proposal 5: SA1 and CT1 need to be consulted on updates to the UAC framework for RedCap.</w:t>
      </w:r>
    </w:p>
    <w:p w:rsidR="00F072B6" w:rsidRPr="005C193D" w:rsidRDefault="00F072B6" w:rsidP="00F072B6">
      <w:pPr>
        <w:jc w:val="both"/>
        <w:rPr>
          <w:b/>
        </w:rPr>
      </w:pPr>
      <w:r>
        <w:rPr>
          <w:b/>
        </w:rPr>
        <w:t>Proposal 6</w:t>
      </w:r>
      <w:r w:rsidRPr="005C193D">
        <w:rPr>
          <w:b/>
        </w:rPr>
        <w:t>: The upper bound and lower bound of the eDRX cycle are 10485.76s and 2.56s respectively.</w:t>
      </w:r>
    </w:p>
    <w:p w:rsidR="00F072B6" w:rsidRPr="00764A0E" w:rsidRDefault="00F072B6" w:rsidP="00F072B6">
      <w:pPr>
        <w:jc w:val="both"/>
        <w:rPr>
          <w:b/>
        </w:rPr>
      </w:pPr>
      <w:r>
        <w:rPr>
          <w:b/>
        </w:rPr>
        <w:t>Proposal 7</w:t>
      </w:r>
      <w:r w:rsidRPr="00764A0E">
        <w:rPr>
          <w:b/>
        </w:rPr>
        <w:t>: SA2 and CT1 need to be consulted on the feasibility and solution</w:t>
      </w:r>
      <w:r>
        <w:rPr>
          <w:b/>
        </w:rPr>
        <w:t>s</w:t>
      </w:r>
      <w:r w:rsidRPr="00764A0E">
        <w:rPr>
          <w:b/>
        </w:rPr>
        <w:t xml:space="preserve"> for the extension of the eDRX cycle beyond 10.24s</w:t>
      </w:r>
      <w:r>
        <w:rPr>
          <w:b/>
        </w:rPr>
        <w:t xml:space="preserve"> in RRC Inactive state</w:t>
      </w:r>
      <w:r w:rsidRPr="00764A0E">
        <w:rPr>
          <w:b/>
        </w:rPr>
        <w:t>.</w:t>
      </w:r>
    </w:p>
    <w:p w:rsidR="00F072B6" w:rsidRPr="003C3137" w:rsidRDefault="00F072B6" w:rsidP="00F072B6">
      <w:pPr>
        <w:jc w:val="both"/>
        <w:rPr>
          <w:b/>
        </w:rPr>
      </w:pPr>
      <w:r w:rsidRPr="003C3137">
        <w:rPr>
          <w:b/>
        </w:rPr>
        <w:t xml:space="preserve">Observation 1: 19 different </w:t>
      </w:r>
      <w:r>
        <w:rPr>
          <w:b/>
        </w:rPr>
        <w:t xml:space="preserve">enhancements and solutions </w:t>
      </w:r>
      <w:r w:rsidRPr="003C3137">
        <w:rPr>
          <w:b/>
        </w:rPr>
        <w:t xml:space="preserve">exist in the TR for RRM relaxations, with no recommendations </w:t>
      </w:r>
      <w:r>
        <w:rPr>
          <w:b/>
        </w:rPr>
        <w:t xml:space="preserve">amongst these </w:t>
      </w:r>
      <w:r w:rsidRPr="003C3137">
        <w:rPr>
          <w:b/>
        </w:rPr>
        <w:t>for the WI</w:t>
      </w:r>
      <w:r>
        <w:rPr>
          <w:b/>
        </w:rPr>
        <w:t xml:space="preserve"> phase</w:t>
      </w:r>
      <w:r w:rsidRPr="003C3137">
        <w:rPr>
          <w:b/>
        </w:rPr>
        <w:t>.</w:t>
      </w:r>
    </w:p>
    <w:p w:rsidR="00F072B6" w:rsidRDefault="00F072B6" w:rsidP="00F072B6">
      <w:pPr>
        <w:jc w:val="both"/>
        <w:rPr>
          <w:b/>
        </w:rPr>
      </w:pPr>
      <w:r>
        <w:rPr>
          <w:b/>
        </w:rPr>
        <w:t>Proposal 8: RAN2 to continue the study phase for RRM relaxations to provide a clear recommendation for a feasible WI scope.</w:t>
      </w:r>
    </w:p>
    <w:p w:rsidR="002D44AF" w:rsidRPr="00B300C3" w:rsidRDefault="002D44AF" w:rsidP="002D44AF">
      <w:pPr>
        <w:pStyle w:val="Heading1"/>
        <w:rPr>
          <w:lang w:val="en-US"/>
        </w:rPr>
      </w:pPr>
      <w:r>
        <w:rPr>
          <w:rFonts w:hint="eastAsia"/>
          <w:lang w:val="en-US" w:eastAsia="zh-TW"/>
        </w:rPr>
        <w:t>References</w:t>
      </w:r>
    </w:p>
    <w:p w:rsidR="00BA097C" w:rsidRPr="00BA097C" w:rsidRDefault="00BA097C" w:rsidP="00BA097C">
      <w:pPr>
        <w:numPr>
          <w:ilvl w:val="0"/>
          <w:numId w:val="2"/>
        </w:numPr>
        <w:spacing w:after="0"/>
        <w:jc w:val="both"/>
        <w:rPr>
          <w:lang w:val="en-US" w:eastAsia="zh-TW"/>
        </w:rPr>
      </w:pPr>
      <w:bookmarkStart w:id="3" w:name="_Ref57638715"/>
      <w:r w:rsidRPr="00BA097C">
        <w:rPr>
          <w:lang w:val="en-US" w:eastAsia="zh-TW"/>
        </w:rPr>
        <w:t>RP-193238 “New SID on support of reduced capability NR devices”, Ericsson, RAN#86, December 2019</w:t>
      </w:r>
      <w:bookmarkEnd w:id="3"/>
      <w:r w:rsidRPr="00BA097C">
        <w:rPr>
          <w:lang w:val="en-US" w:eastAsia="zh-TW"/>
        </w:rPr>
        <w:t xml:space="preserve"> </w:t>
      </w:r>
    </w:p>
    <w:p w:rsidR="00BA097C" w:rsidRPr="00BA097C" w:rsidRDefault="00BA097C" w:rsidP="00BA097C">
      <w:pPr>
        <w:numPr>
          <w:ilvl w:val="0"/>
          <w:numId w:val="2"/>
        </w:numPr>
        <w:spacing w:after="0"/>
        <w:jc w:val="both"/>
        <w:rPr>
          <w:lang w:val="en-US" w:eastAsia="zh-TW"/>
        </w:rPr>
      </w:pPr>
      <w:bookmarkStart w:id="4" w:name="_Ref57638737"/>
      <w:r w:rsidRPr="00BA097C">
        <w:rPr>
          <w:lang w:val="en-US" w:eastAsia="zh-TW"/>
        </w:rPr>
        <w:t>RP-201386 “Revised SID on Study on support of reduced capability NR devices”, Ericsson, RAN#88e, July 2020</w:t>
      </w:r>
      <w:bookmarkEnd w:id="4"/>
    </w:p>
    <w:p w:rsidR="00FE591F" w:rsidRPr="00FE591F" w:rsidRDefault="00E25DB7" w:rsidP="004357E0">
      <w:pPr>
        <w:numPr>
          <w:ilvl w:val="0"/>
          <w:numId w:val="2"/>
        </w:numPr>
        <w:spacing w:after="0"/>
        <w:jc w:val="both"/>
        <w:rPr>
          <w:color w:val="000000" w:themeColor="text1"/>
          <w:lang w:val="en-US" w:eastAsia="zh-TW"/>
        </w:rPr>
      </w:pPr>
      <w:bookmarkStart w:id="5" w:name="_Ref57639034"/>
      <w:r w:rsidRPr="00310A2E">
        <w:rPr>
          <w:lang w:val="en-US" w:eastAsia="zh-TW"/>
        </w:rPr>
        <w:t>R1-</w:t>
      </w:r>
      <w:r w:rsidR="00E627B3" w:rsidRPr="00310A2E">
        <w:rPr>
          <w:lang w:val="en-US" w:eastAsia="zh-TW"/>
        </w:rPr>
        <w:t>2</w:t>
      </w:r>
      <w:r w:rsidR="00310A2E" w:rsidRPr="00310A2E">
        <w:rPr>
          <w:lang w:val="en-US" w:eastAsia="zh-TW"/>
        </w:rPr>
        <w:t xml:space="preserve">102270 </w:t>
      </w:r>
      <w:r w:rsidR="00E627B3" w:rsidRPr="00310A2E">
        <w:rPr>
          <w:lang w:val="en-US" w:eastAsia="zh-TW"/>
        </w:rPr>
        <w:t>“TR 38.875 - Study on support of reduced capability</w:t>
      </w:r>
      <w:r w:rsidR="00310A2E" w:rsidRPr="00310A2E">
        <w:rPr>
          <w:lang w:val="en-US" w:eastAsia="zh-TW"/>
        </w:rPr>
        <w:t xml:space="preserve"> NR devices,” Ericsson, RAN1#104</w:t>
      </w:r>
      <w:r w:rsidR="00E627B3" w:rsidRPr="00310A2E">
        <w:rPr>
          <w:lang w:val="en-US" w:eastAsia="zh-TW"/>
        </w:rPr>
        <w:t>-e</w:t>
      </w:r>
      <w:r w:rsidRPr="00310A2E">
        <w:rPr>
          <w:lang w:val="en-US" w:eastAsia="zh-TW"/>
        </w:rPr>
        <w:t xml:space="preserve">, </w:t>
      </w:r>
      <w:r w:rsidR="00310A2E" w:rsidRPr="00310A2E">
        <w:rPr>
          <w:lang w:val="en-US" w:eastAsia="zh-TW"/>
        </w:rPr>
        <w:t xml:space="preserve">February </w:t>
      </w:r>
      <w:r w:rsidR="00E218CC" w:rsidRPr="00310A2E">
        <w:rPr>
          <w:lang w:val="en-US" w:eastAsia="zh-TW"/>
        </w:rPr>
        <w:t>2020</w:t>
      </w:r>
      <w:bookmarkEnd w:id="5"/>
    </w:p>
    <w:sectPr w:rsidR="00FE591F" w:rsidRPr="00FE591F" w:rsidSect="00252EB7">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4BEA" w:rsidRDefault="004E4BEA">
      <w:r>
        <w:separator/>
      </w:r>
    </w:p>
  </w:endnote>
  <w:endnote w:type="continuationSeparator" w:id="0">
    <w:p w:rsidR="004E4BEA" w:rsidRDefault="004E4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A12" w:rsidRDefault="002D6A1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A12" w:rsidRDefault="002D6A1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A12" w:rsidRDefault="002D6A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4BEA" w:rsidRDefault="004E4BEA">
      <w:r>
        <w:separator/>
      </w:r>
    </w:p>
  </w:footnote>
  <w:footnote w:type="continuationSeparator" w:id="0">
    <w:p w:rsidR="004E4BEA" w:rsidRDefault="004E4B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A12" w:rsidRDefault="002D6A1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A12" w:rsidRDefault="002D6A1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A12" w:rsidRDefault="002D6A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0765"/>
    <w:multiLevelType w:val="hybridMultilevel"/>
    <w:tmpl w:val="83FCF5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ED6D88"/>
    <w:multiLevelType w:val="hybridMultilevel"/>
    <w:tmpl w:val="B40CE5C2"/>
    <w:lvl w:ilvl="0" w:tplc="08090003">
      <w:start w:val="1"/>
      <w:numFmt w:val="bullet"/>
      <w:lvlText w:val="o"/>
      <w:lvlJc w:val="left"/>
      <w:pPr>
        <w:ind w:left="720"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4B71AD4"/>
    <w:multiLevelType w:val="hybridMultilevel"/>
    <w:tmpl w:val="B4A4AF7A"/>
    <w:lvl w:ilvl="0" w:tplc="04090003">
      <w:start w:val="1"/>
      <w:numFmt w:val="bullet"/>
      <w:lvlText w:val="o"/>
      <w:lvlJc w:val="left"/>
      <w:pPr>
        <w:ind w:left="720"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6" w15:restartNumberingAfterBreak="0">
    <w:nsid w:val="0D174D7C"/>
    <w:multiLevelType w:val="hybridMultilevel"/>
    <w:tmpl w:val="B43007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3427963"/>
    <w:multiLevelType w:val="hybridMultilevel"/>
    <w:tmpl w:val="5994FD96"/>
    <w:lvl w:ilvl="0" w:tplc="08090003">
      <w:start w:val="1"/>
      <w:numFmt w:val="bullet"/>
      <w:lvlText w:val="o"/>
      <w:lvlJc w:val="left"/>
      <w:pPr>
        <w:ind w:left="720"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8203140"/>
    <w:multiLevelType w:val="hybridMultilevel"/>
    <w:tmpl w:val="0C9AD4A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8004E58"/>
    <w:multiLevelType w:val="hybridMultilevel"/>
    <w:tmpl w:val="808851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D34EBD"/>
    <w:multiLevelType w:val="hybridMultilevel"/>
    <w:tmpl w:val="D444BC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C77719"/>
    <w:multiLevelType w:val="hybridMultilevel"/>
    <w:tmpl w:val="80EA0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13173E2"/>
    <w:multiLevelType w:val="hybridMultilevel"/>
    <w:tmpl w:val="92C034B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5EE1912"/>
    <w:multiLevelType w:val="hybridMultilevel"/>
    <w:tmpl w:val="FE2C90E6"/>
    <w:lvl w:ilvl="0" w:tplc="041D0003">
      <w:start w:val="1"/>
      <w:numFmt w:val="bullet"/>
      <w:lvlText w:val="o"/>
      <w:lvlJc w:val="left"/>
      <w:pPr>
        <w:ind w:left="644" w:hanging="360"/>
      </w:pPr>
      <w:rPr>
        <w:rFonts w:ascii="Courier New" w:hAnsi="Courier New" w:cs="Courier New" w:hint="default"/>
      </w:rPr>
    </w:lvl>
    <w:lvl w:ilvl="1" w:tplc="08090003" w:tentative="1">
      <w:start w:val="1"/>
      <w:numFmt w:val="bullet"/>
      <w:lvlText w:val="o"/>
      <w:lvlJc w:val="left"/>
      <w:pPr>
        <w:ind w:left="644" w:hanging="360"/>
      </w:pPr>
      <w:rPr>
        <w:rFonts w:ascii="Courier New" w:hAnsi="Courier New" w:cs="Courier New" w:hint="default"/>
      </w:rPr>
    </w:lvl>
    <w:lvl w:ilvl="2" w:tplc="08090005" w:tentative="1">
      <w:start w:val="1"/>
      <w:numFmt w:val="bullet"/>
      <w:lvlText w:val=""/>
      <w:lvlJc w:val="left"/>
      <w:pPr>
        <w:ind w:left="1364" w:hanging="360"/>
      </w:pPr>
      <w:rPr>
        <w:rFonts w:ascii="Wingdings" w:hAnsi="Wingdings" w:hint="default"/>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abstractNum w:abstractNumId="18"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903BD5"/>
    <w:multiLevelType w:val="hybridMultilevel"/>
    <w:tmpl w:val="49DCFB4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644" w:hanging="360"/>
      </w:pPr>
      <w:rPr>
        <w:rFonts w:ascii="Courier New" w:hAnsi="Courier New" w:cs="Courier New" w:hint="default"/>
      </w:rPr>
    </w:lvl>
    <w:lvl w:ilvl="2" w:tplc="08090005" w:tentative="1">
      <w:start w:val="1"/>
      <w:numFmt w:val="bullet"/>
      <w:lvlText w:val=""/>
      <w:lvlJc w:val="left"/>
      <w:pPr>
        <w:ind w:left="1364" w:hanging="360"/>
      </w:pPr>
      <w:rPr>
        <w:rFonts w:ascii="Wingdings" w:hAnsi="Wingdings" w:hint="default"/>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abstractNum w:abstractNumId="2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48EF3D49"/>
    <w:multiLevelType w:val="hybridMultilevel"/>
    <w:tmpl w:val="A7866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D93525"/>
    <w:multiLevelType w:val="hybridMultilevel"/>
    <w:tmpl w:val="1DB2B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25" w15:restartNumberingAfterBreak="0">
    <w:nsid w:val="57464E89"/>
    <w:multiLevelType w:val="hybridMultilevel"/>
    <w:tmpl w:val="2F0671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1C1BB4"/>
    <w:multiLevelType w:val="hybridMultilevel"/>
    <w:tmpl w:val="176E4ABA"/>
    <w:lvl w:ilvl="0" w:tplc="08090003">
      <w:start w:val="1"/>
      <w:numFmt w:val="bullet"/>
      <w:lvlText w:val="o"/>
      <w:lvlJc w:val="left"/>
      <w:pPr>
        <w:ind w:left="720"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8EC67D9"/>
    <w:multiLevelType w:val="hybridMultilevel"/>
    <w:tmpl w:val="722C8B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E552AE"/>
    <w:multiLevelType w:val="hybridMultilevel"/>
    <w:tmpl w:val="58BE0116"/>
    <w:lvl w:ilvl="0" w:tplc="08090003">
      <w:start w:val="1"/>
      <w:numFmt w:val="bullet"/>
      <w:lvlText w:val="o"/>
      <w:lvlJc w:val="left"/>
      <w:pPr>
        <w:ind w:left="720"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F524D0D"/>
    <w:multiLevelType w:val="hybridMultilevel"/>
    <w:tmpl w:val="5E36A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9"/>
  </w:num>
  <w:num w:numId="3">
    <w:abstractNumId w:val="31"/>
  </w:num>
  <w:num w:numId="4">
    <w:abstractNumId w:val="33"/>
  </w:num>
  <w:num w:numId="5">
    <w:abstractNumId w:val="2"/>
  </w:num>
  <w:num w:numId="6">
    <w:abstractNumId w:val="30"/>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5"/>
  </w:num>
  <w:num w:numId="10">
    <w:abstractNumId w:val="20"/>
    <w:lvlOverride w:ilvl="0">
      <w:startOverride w:val="2"/>
    </w:lvlOverride>
  </w:num>
  <w:num w:numId="11">
    <w:abstractNumId w:val="10"/>
  </w:num>
  <w:num w:numId="12">
    <w:abstractNumId w:val="32"/>
  </w:num>
  <w:num w:numId="13">
    <w:abstractNumId w:val="0"/>
  </w:num>
  <w:num w:numId="14">
    <w:abstractNumId w:val="23"/>
  </w:num>
  <w:num w:numId="15">
    <w:abstractNumId w:val="27"/>
  </w:num>
  <w:num w:numId="16">
    <w:abstractNumId w:val="15"/>
  </w:num>
  <w:num w:numId="17">
    <w:abstractNumId w:val="6"/>
  </w:num>
  <w:num w:numId="18">
    <w:abstractNumId w:val="1"/>
  </w:num>
  <w:num w:numId="19">
    <w:abstractNumId w:val="8"/>
  </w:num>
  <w:num w:numId="20">
    <w:abstractNumId w:val="21"/>
  </w:num>
  <w:num w:numId="21">
    <w:abstractNumId w:val="14"/>
  </w:num>
  <w:num w:numId="22">
    <w:abstractNumId w:val="13"/>
  </w:num>
  <w:num w:numId="23">
    <w:abstractNumId w:val="34"/>
  </w:num>
  <w:num w:numId="24">
    <w:abstractNumId w:val="28"/>
  </w:num>
  <w:num w:numId="25">
    <w:abstractNumId w:val="11"/>
  </w:num>
  <w:num w:numId="26">
    <w:abstractNumId w:val="4"/>
  </w:num>
  <w:num w:numId="27">
    <w:abstractNumId w:val="29"/>
  </w:num>
  <w:num w:numId="28">
    <w:abstractNumId w:val="7"/>
  </w:num>
  <w:num w:numId="29">
    <w:abstractNumId w:val="3"/>
  </w:num>
  <w:num w:numId="30">
    <w:abstractNumId w:val="26"/>
  </w:num>
  <w:num w:numId="31">
    <w:abstractNumId w:val="12"/>
  </w:num>
  <w:num w:numId="32">
    <w:abstractNumId w:val="22"/>
  </w:num>
  <w:num w:numId="33">
    <w:abstractNumId w:val="16"/>
  </w:num>
  <w:num w:numId="34">
    <w:abstractNumId w:val="17"/>
  </w:num>
  <w:num w:numId="35">
    <w:abstractNumId w:val="19"/>
  </w:num>
  <w:num w:numId="36">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3DA9"/>
    <w:rsid w:val="00004B5C"/>
    <w:rsid w:val="00004D41"/>
    <w:rsid w:val="000054AF"/>
    <w:rsid w:val="000070D6"/>
    <w:rsid w:val="0000797A"/>
    <w:rsid w:val="000121C0"/>
    <w:rsid w:val="00013D0E"/>
    <w:rsid w:val="00015136"/>
    <w:rsid w:val="00015793"/>
    <w:rsid w:val="00015873"/>
    <w:rsid w:val="0002017E"/>
    <w:rsid w:val="00020D93"/>
    <w:rsid w:val="00020FEE"/>
    <w:rsid w:val="0002191D"/>
    <w:rsid w:val="000222CB"/>
    <w:rsid w:val="0002426D"/>
    <w:rsid w:val="00025790"/>
    <w:rsid w:val="000257A5"/>
    <w:rsid w:val="000266A0"/>
    <w:rsid w:val="00026F21"/>
    <w:rsid w:val="000306A4"/>
    <w:rsid w:val="00031C1D"/>
    <w:rsid w:val="00032386"/>
    <w:rsid w:val="00032F6B"/>
    <w:rsid w:val="000343F5"/>
    <w:rsid w:val="00034473"/>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DC0"/>
    <w:rsid w:val="000646D3"/>
    <w:rsid w:val="00065840"/>
    <w:rsid w:val="0006663D"/>
    <w:rsid w:val="000672B2"/>
    <w:rsid w:val="0006733D"/>
    <w:rsid w:val="00067506"/>
    <w:rsid w:val="00067768"/>
    <w:rsid w:val="00067AA5"/>
    <w:rsid w:val="000709CD"/>
    <w:rsid w:val="00071B7C"/>
    <w:rsid w:val="000728B9"/>
    <w:rsid w:val="00072D4C"/>
    <w:rsid w:val="00074BF1"/>
    <w:rsid w:val="00075A79"/>
    <w:rsid w:val="000767B7"/>
    <w:rsid w:val="000774DF"/>
    <w:rsid w:val="00077C63"/>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4C2D"/>
    <w:rsid w:val="000A4F9D"/>
    <w:rsid w:val="000A63CF"/>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F8B"/>
    <w:rsid w:val="000C6CCD"/>
    <w:rsid w:val="000C6F6E"/>
    <w:rsid w:val="000D00CC"/>
    <w:rsid w:val="000D06B4"/>
    <w:rsid w:val="000D0E67"/>
    <w:rsid w:val="000D1E67"/>
    <w:rsid w:val="000D1E9A"/>
    <w:rsid w:val="000D3736"/>
    <w:rsid w:val="000D54C6"/>
    <w:rsid w:val="000D6CFC"/>
    <w:rsid w:val="000D7F67"/>
    <w:rsid w:val="000E005A"/>
    <w:rsid w:val="000E109E"/>
    <w:rsid w:val="000E16EB"/>
    <w:rsid w:val="000E20FC"/>
    <w:rsid w:val="000E284C"/>
    <w:rsid w:val="000E2AD3"/>
    <w:rsid w:val="000E469E"/>
    <w:rsid w:val="000E4A2D"/>
    <w:rsid w:val="000E4DD3"/>
    <w:rsid w:val="000E69EA"/>
    <w:rsid w:val="000E7FD9"/>
    <w:rsid w:val="000F1776"/>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393B"/>
    <w:rsid w:val="00114A5F"/>
    <w:rsid w:val="00115249"/>
    <w:rsid w:val="00116720"/>
    <w:rsid w:val="001200EA"/>
    <w:rsid w:val="001206F8"/>
    <w:rsid w:val="00121161"/>
    <w:rsid w:val="001211BC"/>
    <w:rsid w:val="00121877"/>
    <w:rsid w:val="001219DE"/>
    <w:rsid w:val="00121E7E"/>
    <w:rsid w:val="00122A76"/>
    <w:rsid w:val="00125AA7"/>
    <w:rsid w:val="00126AE3"/>
    <w:rsid w:val="00126B5E"/>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2F61"/>
    <w:rsid w:val="001534BC"/>
    <w:rsid w:val="00153528"/>
    <w:rsid w:val="001541D5"/>
    <w:rsid w:val="00154A79"/>
    <w:rsid w:val="001560E8"/>
    <w:rsid w:val="0015718A"/>
    <w:rsid w:val="001608E4"/>
    <w:rsid w:val="00161258"/>
    <w:rsid w:val="00161646"/>
    <w:rsid w:val="00163735"/>
    <w:rsid w:val="00163852"/>
    <w:rsid w:val="00164444"/>
    <w:rsid w:val="0016596F"/>
    <w:rsid w:val="00166225"/>
    <w:rsid w:val="001717EF"/>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6300"/>
    <w:rsid w:val="001A7CB3"/>
    <w:rsid w:val="001B2818"/>
    <w:rsid w:val="001B3867"/>
    <w:rsid w:val="001C0D39"/>
    <w:rsid w:val="001C254C"/>
    <w:rsid w:val="001C2EA0"/>
    <w:rsid w:val="001C5A24"/>
    <w:rsid w:val="001C790B"/>
    <w:rsid w:val="001D028C"/>
    <w:rsid w:val="001D0389"/>
    <w:rsid w:val="001D131B"/>
    <w:rsid w:val="001D2918"/>
    <w:rsid w:val="001D50EA"/>
    <w:rsid w:val="001D72E5"/>
    <w:rsid w:val="001D7D29"/>
    <w:rsid w:val="001E0941"/>
    <w:rsid w:val="001E19B5"/>
    <w:rsid w:val="001E3B39"/>
    <w:rsid w:val="001E63A1"/>
    <w:rsid w:val="001E7D11"/>
    <w:rsid w:val="001F20F2"/>
    <w:rsid w:val="001F3A4A"/>
    <w:rsid w:val="001F4891"/>
    <w:rsid w:val="001F6689"/>
    <w:rsid w:val="001F68B2"/>
    <w:rsid w:val="001F791F"/>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0D3B"/>
    <w:rsid w:val="00235394"/>
    <w:rsid w:val="00235A9B"/>
    <w:rsid w:val="00237173"/>
    <w:rsid w:val="00241D4B"/>
    <w:rsid w:val="00243F00"/>
    <w:rsid w:val="00245B82"/>
    <w:rsid w:val="0024612D"/>
    <w:rsid w:val="0024654E"/>
    <w:rsid w:val="0024674A"/>
    <w:rsid w:val="0025028C"/>
    <w:rsid w:val="002506F0"/>
    <w:rsid w:val="00252EB7"/>
    <w:rsid w:val="00253B39"/>
    <w:rsid w:val="00253CC3"/>
    <w:rsid w:val="00253CD8"/>
    <w:rsid w:val="002549FC"/>
    <w:rsid w:val="002570A5"/>
    <w:rsid w:val="00257500"/>
    <w:rsid w:val="00260F10"/>
    <w:rsid w:val="0026179F"/>
    <w:rsid w:val="00262F39"/>
    <w:rsid w:val="00265893"/>
    <w:rsid w:val="0026698C"/>
    <w:rsid w:val="00266CCF"/>
    <w:rsid w:val="00267CA7"/>
    <w:rsid w:val="00272308"/>
    <w:rsid w:val="00274E1A"/>
    <w:rsid w:val="00275B50"/>
    <w:rsid w:val="00275BD6"/>
    <w:rsid w:val="00275E1D"/>
    <w:rsid w:val="00276F76"/>
    <w:rsid w:val="002770F4"/>
    <w:rsid w:val="00281609"/>
    <w:rsid w:val="00281905"/>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FB4"/>
    <w:rsid w:val="002A0DAC"/>
    <w:rsid w:val="002A283C"/>
    <w:rsid w:val="002A2935"/>
    <w:rsid w:val="002A2D8B"/>
    <w:rsid w:val="002A4261"/>
    <w:rsid w:val="002A4C60"/>
    <w:rsid w:val="002A56B9"/>
    <w:rsid w:val="002A5D49"/>
    <w:rsid w:val="002A63E4"/>
    <w:rsid w:val="002A6FE9"/>
    <w:rsid w:val="002B1B3B"/>
    <w:rsid w:val="002B3450"/>
    <w:rsid w:val="002B3815"/>
    <w:rsid w:val="002B419D"/>
    <w:rsid w:val="002B429C"/>
    <w:rsid w:val="002B53F1"/>
    <w:rsid w:val="002B6292"/>
    <w:rsid w:val="002B6CEF"/>
    <w:rsid w:val="002B7BC4"/>
    <w:rsid w:val="002B7BFF"/>
    <w:rsid w:val="002C207F"/>
    <w:rsid w:val="002C350E"/>
    <w:rsid w:val="002C3F4C"/>
    <w:rsid w:val="002C50B3"/>
    <w:rsid w:val="002C5296"/>
    <w:rsid w:val="002C5300"/>
    <w:rsid w:val="002C6D67"/>
    <w:rsid w:val="002D06F5"/>
    <w:rsid w:val="002D0FCD"/>
    <w:rsid w:val="002D1BF6"/>
    <w:rsid w:val="002D2C39"/>
    <w:rsid w:val="002D36C2"/>
    <w:rsid w:val="002D36ED"/>
    <w:rsid w:val="002D402C"/>
    <w:rsid w:val="002D44AF"/>
    <w:rsid w:val="002D483F"/>
    <w:rsid w:val="002D59A0"/>
    <w:rsid w:val="002D69AB"/>
    <w:rsid w:val="002D6A12"/>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D50"/>
    <w:rsid w:val="00300A1E"/>
    <w:rsid w:val="00300D2E"/>
    <w:rsid w:val="00302C96"/>
    <w:rsid w:val="003041B0"/>
    <w:rsid w:val="003052DA"/>
    <w:rsid w:val="003068AB"/>
    <w:rsid w:val="003071FF"/>
    <w:rsid w:val="0030783F"/>
    <w:rsid w:val="003108C3"/>
    <w:rsid w:val="00310A2E"/>
    <w:rsid w:val="00313089"/>
    <w:rsid w:val="003140CB"/>
    <w:rsid w:val="00315DFA"/>
    <w:rsid w:val="003168BC"/>
    <w:rsid w:val="00317783"/>
    <w:rsid w:val="003210CC"/>
    <w:rsid w:val="0032165D"/>
    <w:rsid w:val="003230B0"/>
    <w:rsid w:val="003232A5"/>
    <w:rsid w:val="00323842"/>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001"/>
    <w:rsid w:val="003628F4"/>
    <w:rsid w:val="00362BD0"/>
    <w:rsid w:val="0036363F"/>
    <w:rsid w:val="00364521"/>
    <w:rsid w:val="00364CFD"/>
    <w:rsid w:val="00364D8E"/>
    <w:rsid w:val="00367724"/>
    <w:rsid w:val="00367D08"/>
    <w:rsid w:val="0037097E"/>
    <w:rsid w:val="00370A22"/>
    <w:rsid w:val="003745BC"/>
    <w:rsid w:val="00377B02"/>
    <w:rsid w:val="00377BDE"/>
    <w:rsid w:val="00380F82"/>
    <w:rsid w:val="003826D3"/>
    <w:rsid w:val="0038417D"/>
    <w:rsid w:val="00384502"/>
    <w:rsid w:val="00384B7B"/>
    <w:rsid w:val="00393315"/>
    <w:rsid w:val="003969DE"/>
    <w:rsid w:val="00396D58"/>
    <w:rsid w:val="003978CE"/>
    <w:rsid w:val="003A16D4"/>
    <w:rsid w:val="003A5FA4"/>
    <w:rsid w:val="003A64B7"/>
    <w:rsid w:val="003A6535"/>
    <w:rsid w:val="003A73A3"/>
    <w:rsid w:val="003A7B4B"/>
    <w:rsid w:val="003A7FDA"/>
    <w:rsid w:val="003B037E"/>
    <w:rsid w:val="003B1CD7"/>
    <w:rsid w:val="003B25A7"/>
    <w:rsid w:val="003B360D"/>
    <w:rsid w:val="003B4305"/>
    <w:rsid w:val="003B5E52"/>
    <w:rsid w:val="003B63FF"/>
    <w:rsid w:val="003C245B"/>
    <w:rsid w:val="003C2562"/>
    <w:rsid w:val="003C2B25"/>
    <w:rsid w:val="003C2DC1"/>
    <w:rsid w:val="003C3137"/>
    <w:rsid w:val="003C3166"/>
    <w:rsid w:val="003C31CB"/>
    <w:rsid w:val="003C4DF7"/>
    <w:rsid w:val="003C4EFF"/>
    <w:rsid w:val="003C7C79"/>
    <w:rsid w:val="003D0233"/>
    <w:rsid w:val="003D187B"/>
    <w:rsid w:val="003D1F33"/>
    <w:rsid w:val="003D352F"/>
    <w:rsid w:val="003D3659"/>
    <w:rsid w:val="003D36F0"/>
    <w:rsid w:val="003D3B61"/>
    <w:rsid w:val="003D40E4"/>
    <w:rsid w:val="003D4535"/>
    <w:rsid w:val="003D5DA3"/>
    <w:rsid w:val="003D64DB"/>
    <w:rsid w:val="003D716A"/>
    <w:rsid w:val="003E040F"/>
    <w:rsid w:val="003E05F6"/>
    <w:rsid w:val="003E39EA"/>
    <w:rsid w:val="003E461D"/>
    <w:rsid w:val="003E4FFB"/>
    <w:rsid w:val="003E5EAB"/>
    <w:rsid w:val="003E5F52"/>
    <w:rsid w:val="003F04F5"/>
    <w:rsid w:val="003F1503"/>
    <w:rsid w:val="003F1B8C"/>
    <w:rsid w:val="003F201E"/>
    <w:rsid w:val="003F2080"/>
    <w:rsid w:val="003F2A81"/>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57E0"/>
    <w:rsid w:val="00436340"/>
    <w:rsid w:val="00436526"/>
    <w:rsid w:val="00441979"/>
    <w:rsid w:val="004438EF"/>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707C7"/>
    <w:rsid w:val="004714C0"/>
    <w:rsid w:val="00471B1E"/>
    <w:rsid w:val="00472056"/>
    <w:rsid w:val="0047248D"/>
    <w:rsid w:val="0047478B"/>
    <w:rsid w:val="00474A93"/>
    <w:rsid w:val="0047578E"/>
    <w:rsid w:val="00476FC9"/>
    <w:rsid w:val="0048179B"/>
    <w:rsid w:val="00481B8C"/>
    <w:rsid w:val="004825DC"/>
    <w:rsid w:val="00482CB5"/>
    <w:rsid w:val="00484428"/>
    <w:rsid w:val="00485876"/>
    <w:rsid w:val="00486E44"/>
    <w:rsid w:val="00487CBA"/>
    <w:rsid w:val="00491601"/>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E13F4"/>
    <w:rsid w:val="004E23DE"/>
    <w:rsid w:val="004E34F7"/>
    <w:rsid w:val="004E3899"/>
    <w:rsid w:val="004E4003"/>
    <w:rsid w:val="004E4BEA"/>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CDA"/>
    <w:rsid w:val="00535777"/>
    <w:rsid w:val="005359E5"/>
    <w:rsid w:val="00535F75"/>
    <w:rsid w:val="00536562"/>
    <w:rsid w:val="00536AB5"/>
    <w:rsid w:val="005400D0"/>
    <w:rsid w:val="005406D9"/>
    <w:rsid w:val="005412AC"/>
    <w:rsid w:val="005428E8"/>
    <w:rsid w:val="00551B47"/>
    <w:rsid w:val="005530F6"/>
    <w:rsid w:val="005534EE"/>
    <w:rsid w:val="00554BAD"/>
    <w:rsid w:val="00554F6D"/>
    <w:rsid w:val="00556A55"/>
    <w:rsid w:val="00561966"/>
    <w:rsid w:val="00563111"/>
    <w:rsid w:val="00564539"/>
    <w:rsid w:val="005724AC"/>
    <w:rsid w:val="00575876"/>
    <w:rsid w:val="005758C6"/>
    <w:rsid w:val="00577349"/>
    <w:rsid w:val="00577842"/>
    <w:rsid w:val="00580009"/>
    <w:rsid w:val="00580522"/>
    <w:rsid w:val="005806AA"/>
    <w:rsid w:val="00580EF2"/>
    <w:rsid w:val="00581415"/>
    <w:rsid w:val="00584D0C"/>
    <w:rsid w:val="005856A4"/>
    <w:rsid w:val="005860E1"/>
    <w:rsid w:val="0058668B"/>
    <w:rsid w:val="0058674B"/>
    <w:rsid w:val="00586BDE"/>
    <w:rsid w:val="005878A5"/>
    <w:rsid w:val="00591048"/>
    <w:rsid w:val="005937DC"/>
    <w:rsid w:val="00593800"/>
    <w:rsid w:val="00595B59"/>
    <w:rsid w:val="005A023B"/>
    <w:rsid w:val="005A0429"/>
    <w:rsid w:val="005A10BB"/>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193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4724"/>
    <w:rsid w:val="005E5985"/>
    <w:rsid w:val="005E7768"/>
    <w:rsid w:val="005E7E39"/>
    <w:rsid w:val="005F0745"/>
    <w:rsid w:val="005F3439"/>
    <w:rsid w:val="005F3A4B"/>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16E4"/>
    <w:rsid w:val="0061230B"/>
    <w:rsid w:val="00616A7F"/>
    <w:rsid w:val="00617472"/>
    <w:rsid w:val="00617873"/>
    <w:rsid w:val="00620F88"/>
    <w:rsid w:val="00621321"/>
    <w:rsid w:val="00622066"/>
    <w:rsid w:val="006226BC"/>
    <w:rsid w:val="00624011"/>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036F"/>
    <w:rsid w:val="0068259C"/>
    <w:rsid w:val="0068272F"/>
    <w:rsid w:val="00683EB8"/>
    <w:rsid w:val="00684722"/>
    <w:rsid w:val="0068496A"/>
    <w:rsid w:val="00684B13"/>
    <w:rsid w:val="0068602C"/>
    <w:rsid w:val="0068666D"/>
    <w:rsid w:val="006904BC"/>
    <w:rsid w:val="00690EB8"/>
    <w:rsid w:val="00692002"/>
    <w:rsid w:val="00692087"/>
    <w:rsid w:val="0069363E"/>
    <w:rsid w:val="006945D8"/>
    <w:rsid w:val="006A1C03"/>
    <w:rsid w:val="006A5938"/>
    <w:rsid w:val="006A7B82"/>
    <w:rsid w:val="006B2F94"/>
    <w:rsid w:val="006B3667"/>
    <w:rsid w:val="006B368E"/>
    <w:rsid w:val="006B55E8"/>
    <w:rsid w:val="006B721C"/>
    <w:rsid w:val="006B737D"/>
    <w:rsid w:val="006C08AD"/>
    <w:rsid w:val="006C09A1"/>
    <w:rsid w:val="006C1A9C"/>
    <w:rsid w:val="006C1EEC"/>
    <w:rsid w:val="006C3E68"/>
    <w:rsid w:val="006C41A2"/>
    <w:rsid w:val="006C5603"/>
    <w:rsid w:val="006C5991"/>
    <w:rsid w:val="006C6759"/>
    <w:rsid w:val="006C7CF2"/>
    <w:rsid w:val="006D045A"/>
    <w:rsid w:val="006D10DE"/>
    <w:rsid w:val="006D1231"/>
    <w:rsid w:val="006D24CA"/>
    <w:rsid w:val="006D2C0C"/>
    <w:rsid w:val="006D559A"/>
    <w:rsid w:val="006D586B"/>
    <w:rsid w:val="006D5D2B"/>
    <w:rsid w:val="006D69C6"/>
    <w:rsid w:val="006D762A"/>
    <w:rsid w:val="006E0979"/>
    <w:rsid w:val="006E50C9"/>
    <w:rsid w:val="006E6BF4"/>
    <w:rsid w:val="006E7B14"/>
    <w:rsid w:val="006F2CE0"/>
    <w:rsid w:val="007001C8"/>
    <w:rsid w:val="007027D0"/>
    <w:rsid w:val="00702D49"/>
    <w:rsid w:val="007033C1"/>
    <w:rsid w:val="007033E6"/>
    <w:rsid w:val="00704E63"/>
    <w:rsid w:val="0070646B"/>
    <w:rsid w:val="007077A9"/>
    <w:rsid w:val="00710FE8"/>
    <w:rsid w:val="0071157A"/>
    <w:rsid w:val="007134D5"/>
    <w:rsid w:val="00713B22"/>
    <w:rsid w:val="007145FD"/>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3228"/>
    <w:rsid w:val="007644DE"/>
    <w:rsid w:val="00764A0E"/>
    <w:rsid w:val="00764A29"/>
    <w:rsid w:val="0076592F"/>
    <w:rsid w:val="00765976"/>
    <w:rsid w:val="0077340D"/>
    <w:rsid w:val="00773C45"/>
    <w:rsid w:val="0077458B"/>
    <w:rsid w:val="00774A2B"/>
    <w:rsid w:val="00775B54"/>
    <w:rsid w:val="00775E94"/>
    <w:rsid w:val="00776320"/>
    <w:rsid w:val="0077701C"/>
    <w:rsid w:val="00777A9B"/>
    <w:rsid w:val="00777BBC"/>
    <w:rsid w:val="00777DAE"/>
    <w:rsid w:val="00777F66"/>
    <w:rsid w:val="0078098C"/>
    <w:rsid w:val="0078108A"/>
    <w:rsid w:val="00781B2C"/>
    <w:rsid w:val="00782219"/>
    <w:rsid w:val="00783FA8"/>
    <w:rsid w:val="00784117"/>
    <w:rsid w:val="0078602A"/>
    <w:rsid w:val="007860F9"/>
    <w:rsid w:val="00786436"/>
    <w:rsid w:val="00786E66"/>
    <w:rsid w:val="00791181"/>
    <w:rsid w:val="00791352"/>
    <w:rsid w:val="00791693"/>
    <w:rsid w:val="0079500C"/>
    <w:rsid w:val="00795A7B"/>
    <w:rsid w:val="00797FC8"/>
    <w:rsid w:val="007A6429"/>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3046"/>
    <w:rsid w:val="007E4E0A"/>
    <w:rsid w:val="007E4E20"/>
    <w:rsid w:val="007E7820"/>
    <w:rsid w:val="007E791F"/>
    <w:rsid w:val="007F0C19"/>
    <w:rsid w:val="007F0E1E"/>
    <w:rsid w:val="007F1890"/>
    <w:rsid w:val="007F5E10"/>
    <w:rsid w:val="007F62EA"/>
    <w:rsid w:val="007F7C99"/>
    <w:rsid w:val="008004A9"/>
    <w:rsid w:val="008014FC"/>
    <w:rsid w:val="0080168B"/>
    <w:rsid w:val="0080184F"/>
    <w:rsid w:val="00801F03"/>
    <w:rsid w:val="00803723"/>
    <w:rsid w:val="008041B2"/>
    <w:rsid w:val="008056C8"/>
    <w:rsid w:val="00806C5F"/>
    <w:rsid w:val="00807D4E"/>
    <w:rsid w:val="00813364"/>
    <w:rsid w:val="0081359C"/>
    <w:rsid w:val="00814B66"/>
    <w:rsid w:val="00816505"/>
    <w:rsid w:val="008169D9"/>
    <w:rsid w:val="00820C50"/>
    <w:rsid w:val="00820C8C"/>
    <w:rsid w:val="008215E2"/>
    <w:rsid w:val="00822512"/>
    <w:rsid w:val="00823592"/>
    <w:rsid w:val="0082598F"/>
    <w:rsid w:val="008269C4"/>
    <w:rsid w:val="0082795C"/>
    <w:rsid w:val="008329B6"/>
    <w:rsid w:val="00834153"/>
    <w:rsid w:val="008357E1"/>
    <w:rsid w:val="008358C3"/>
    <w:rsid w:val="008360B4"/>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74D"/>
    <w:rsid w:val="00850BE7"/>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4E10"/>
    <w:rsid w:val="008773E3"/>
    <w:rsid w:val="0087757C"/>
    <w:rsid w:val="008776D2"/>
    <w:rsid w:val="0088139B"/>
    <w:rsid w:val="00883C72"/>
    <w:rsid w:val="00885164"/>
    <w:rsid w:val="00887860"/>
    <w:rsid w:val="00887E30"/>
    <w:rsid w:val="00890941"/>
    <w:rsid w:val="00890EB9"/>
    <w:rsid w:val="00890FCC"/>
    <w:rsid w:val="008917F2"/>
    <w:rsid w:val="008922A3"/>
    <w:rsid w:val="00894A86"/>
    <w:rsid w:val="008950A5"/>
    <w:rsid w:val="00895A68"/>
    <w:rsid w:val="00896535"/>
    <w:rsid w:val="008A0232"/>
    <w:rsid w:val="008A0F99"/>
    <w:rsid w:val="008A4D22"/>
    <w:rsid w:val="008A5E57"/>
    <w:rsid w:val="008A618D"/>
    <w:rsid w:val="008A69F1"/>
    <w:rsid w:val="008B04C1"/>
    <w:rsid w:val="008B0F4D"/>
    <w:rsid w:val="008B35B9"/>
    <w:rsid w:val="008B382D"/>
    <w:rsid w:val="008B3BD9"/>
    <w:rsid w:val="008C0413"/>
    <w:rsid w:val="008C163F"/>
    <w:rsid w:val="008C2A5D"/>
    <w:rsid w:val="008C3442"/>
    <w:rsid w:val="008C60E9"/>
    <w:rsid w:val="008C7939"/>
    <w:rsid w:val="008C7F27"/>
    <w:rsid w:val="008D1112"/>
    <w:rsid w:val="008D170D"/>
    <w:rsid w:val="008D3F4C"/>
    <w:rsid w:val="008D455D"/>
    <w:rsid w:val="008D6A8C"/>
    <w:rsid w:val="008D6D8B"/>
    <w:rsid w:val="008D77BB"/>
    <w:rsid w:val="008E08F7"/>
    <w:rsid w:val="008E177D"/>
    <w:rsid w:val="008E1BCA"/>
    <w:rsid w:val="008E2BCB"/>
    <w:rsid w:val="008E3B84"/>
    <w:rsid w:val="008E45FE"/>
    <w:rsid w:val="008E5342"/>
    <w:rsid w:val="008E6B58"/>
    <w:rsid w:val="008E6CD8"/>
    <w:rsid w:val="008E6DBE"/>
    <w:rsid w:val="008F05B3"/>
    <w:rsid w:val="008F12A7"/>
    <w:rsid w:val="008F15B0"/>
    <w:rsid w:val="008F2549"/>
    <w:rsid w:val="008F2A8C"/>
    <w:rsid w:val="008F3200"/>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640"/>
    <w:rsid w:val="00922E39"/>
    <w:rsid w:val="009241CD"/>
    <w:rsid w:val="0092780E"/>
    <w:rsid w:val="009305A0"/>
    <w:rsid w:val="00930703"/>
    <w:rsid w:val="00930751"/>
    <w:rsid w:val="00930878"/>
    <w:rsid w:val="00930C93"/>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B08"/>
    <w:rsid w:val="00974CD3"/>
    <w:rsid w:val="00975596"/>
    <w:rsid w:val="009767BF"/>
    <w:rsid w:val="00977018"/>
    <w:rsid w:val="00983910"/>
    <w:rsid w:val="00983FBB"/>
    <w:rsid w:val="009849B6"/>
    <w:rsid w:val="009853B6"/>
    <w:rsid w:val="009854C4"/>
    <w:rsid w:val="00987375"/>
    <w:rsid w:val="009873A2"/>
    <w:rsid w:val="00987779"/>
    <w:rsid w:val="009935B1"/>
    <w:rsid w:val="009935C1"/>
    <w:rsid w:val="00994314"/>
    <w:rsid w:val="0099451D"/>
    <w:rsid w:val="009A019A"/>
    <w:rsid w:val="009A0569"/>
    <w:rsid w:val="009A07BB"/>
    <w:rsid w:val="009A09E3"/>
    <w:rsid w:val="009A1620"/>
    <w:rsid w:val="009A1FE7"/>
    <w:rsid w:val="009A2DBD"/>
    <w:rsid w:val="009A36EE"/>
    <w:rsid w:val="009A4147"/>
    <w:rsid w:val="009A4B03"/>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278B"/>
    <w:rsid w:val="009C5587"/>
    <w:rsid w:val="009C5A3F"/>
    <w:rsid w:val="009C7A70"/>
    <w:rsid w:val="009D14BC"/>
    <w:rsid w:val="009D30A1"/>
    <w:rsid w:val="009D3818"/>
    <w:rsid w:val="009D38DC"/>
    <w:rsid w:val="009D5567"/>
    <w:rsid w:val="009D66BA"/>
    <w:rsid w:val="009D69A4"/>
    <w:rsid w:val="009D70D7"/>
    <w:rsid w:val="009D71B2"/>
    <w:rsid w:val="009E0EA6"/>
    <w:rsid w:val="009E1E8A"/>
    <w:rsid w:val="009E1EB8"/>
    <w:rsid w:val="009E449B"/>
    <w:rsid w:val="009E4AD4"/>
    <w:rsid w:val="009E5F31"/>
    <w:rsid w:val="009E651C"/>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1DE1"/>
    <w:rsid w:val="00A2273D"/>
    <w:rsid w:val="00A25815"/>
    <w:rsid w:val="00A2634D"/>
    <w:rsid w:val="00A274D7"/>
    <w:rsid w:val="00A275EF"/>
    <w:rsid w:val="00A2789E"/>
    <w:rsid w:val="00A27A1A"/>
    <w:rsid w:val="00A3036D"/>
    <w:rsid w:val="00A31BCD"/>
    <w:rsid w:val="00A32693"/>
    <w:rsid w:val="00A34751"/>
    <w:rsid w:val="00A35544"/>
    <w:rsid w:val="00A35C04"/>
    <w:rsid w:val="00A3788E"/>
    <w:rsid w:val="00A4100C"/>
    <w:rsid w:val="00A41F00"/>
    <w:rsid w:val="00A41FD3"/>
    <w:rsid w:val="00A4320B"/>
    <w:rsid w:val="00A4354B"/>
    <w:rsid w:val="00A44F9F"/>
    <w:rsid w:val="00A45DD8"/>
    <w:rsid w:val="00A51B9F"/>
    <w:rsid w:val="00A5255F"/>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66BD"/>
    <w:rsid w:val="00A775D5"/>
    <w:rsid w:val="00A80271"/>
    <w:rsid w:val="00A80E5A"/>
    <w:rsid w:val="00A8132F"/>
    <w:rsid w:val="00A814D0"/>
    <w:rsid w:val="00A81B15"/>
    <w:rsid w:val="00A829DD"/>
    <w:rsid w:val="00A839C2"/>
    <w:rsid w:val="00A8405D"/>
    <w:rsid w:val="00A85DBC"/>
    <w:rsid w:val="00A86D58"/>
    <w:rsid w:val="00A90D26"/>
    <w:rsid w:val="00A911E9"/>
    <w:rsid w:val="00A9250F"/>
    <w:rsid w:val="00A92763"/>
    <w:rsid w:val="00A93390"/>
    <w:rsid w:val="00A93808"/>
    <w:rsid w:val="00A93C1A"/>
    <w:rsid w:val="00A94A47"/>
    <w:rsid w:val="00A95D35"/>
    <w:rsid w:val="00A961CC"/>
    <w:rsid w:val="00A961CE"/>
    <w:rsid w:val="00A97083"/>
    <w:rsid w:val="00AA0AB4"/>
    <w:rsid w:val="00AA127E"/>
    <w:rsid w:val="00AA36D8"/>
    <w:rsid w:val="00AA4F2D"/>
    <w:rsid w:val="00AA596D"/>
    <w:rsid w:val="00AA63BB"/>
    <w:rsid w:val="00AA6A71"/>
    <w:rsid w:val="00AA7528"/>
    <w:rsid w:val="00AA7744"/>
    <w:rsid w:val="00AA7A65"/>
    <w:rsid w:val="00AB04AF"/>
    <w:rsid w:val="00AB0D0A"/>
    <w:rsid w:val="00AB297C"/>
    <w:rsid w:val="00AB3E13"/>
    <w:rsid w:val="00AB5817"/>
    <w:rsid w:val="00AB6E69"/>
    <w:rsid w:val="00AB71FD"/>
    <w:rsid w:val="00AB7939"/>
    <w:rsid w:val="00AC0A0F"/>
    <w:rsid w:val="00AC0B1D"/>
    <w:rsid w:val="00AC1DE0"/>
    <w:rsid w:val="00AC28FF"/>
    <w:rsid w:val="00AC2BAF"/>
    <w:rsid w:val="00AC2E17"/>
    <w:rsid w:val="00AC3888"/>
    <w:rsid w:val="00AC5074"/>
    <w:rsid w:val="00AC66AC"/>
    <w:rsid w:val="00AC70B9"/>
    <w:rsid w:val="00AD09B9"/>
    <w:rsid w:val="00AD0BE7"/>
    <w:rsid w:val="00AD6E87"/>
    <w:rsid w:val="00AD71A2"/>
    <w:rsid w:val="00AD7469"/>
    <w:rsid w:val="00AE2ADB"/>
    <w:rsid w:val="00AE3123"/>
    <w:rsid w:val="00AE5070"/>
    <w:rsid w:val="00AE5297"/>
    <w:rsid w:val="00AE578C"/>
    <w:rsid w:val="00AE5981"/>
    <w:rsid w:val="00AE5E06"/>
    <w:rsid w:val="00AE78E1"/>
    <w:rsid w:val="00AF15BD"/>
    <w:rsid w:val="00AF2915"/>
    <w:rsid w:val="00AF2EAD"/>
    <w:rsid w:val="00AF31BF"/>
    <w:rsid w:val="00AF5046"/>
    <w:rsid w:val="00AF572F"/>
    <w:rsid w:val="00AF574E"/>
    <w:rsid w:val="00AF6CDF"/>
    <w:rsid w:val="00AF6E62"/>
    <w:rsid w:val="00AF7262"/>
    <w:rsid w:val="00AF79F1"/>
    <w:rsid w:val="00B00A7A"/>
    <w:rsid w:val="00B00D97"/>
    <w:rsid w:val="00B0227B"/>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6F0A"/>
    <w:rsid w:val="00B47516"/>
    <w:rsid w:val="00B47BE5"/>
    <w:rsid w:val="00B50BAA"/>
    <w:rsid w:val="00B51542"/>
    <w:rsid w:val="00B52B4B"/>
    <w:rsid w:val="00B531C5"/>
    <w:rsid w:val="00B5499D"/>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446C"/>
    <w:rsid w:val="00B85AAD"/>
    <w:rsid w:val="00B85EF6"/>
    <w:rsid w:val="00B86F4A"/>
    <w:rsid w:val="00B87903"/>
    <w:rsid w:val="00B87B6C"/>
    <w:rsid w:val="00B910FF"/>
    <w:rsid w:val="00B91168"/>
    <w:rsid w:val="00B91356"/>
    <w:rsid w:val="00B91AEC"/>
    <w:rsid w:val="00B94E85"/>
    <w:rsid w:val="00B95577"/>
    <w:rsid w:val="00B96889"/>
    <w:rsid w:val="00B96897"/>
    <w:rsid w:val="00BA0263"/>
    <w:rsid w:val="00BA0737"/>
    <w:rsid w:val="00BA097C"/>
    <w:rsid w:val="00BA226E"/>
    <w:rsid w:val="00BA2420"/>
    <w:rsid w:val="00BA34AB"/>
    <w:rsid w:val="00BA39EF"/>
    <w:rsid w:val="00BA41ED"/>
    <w:rsid w:val="00BA6097"/>
    <w:rsid w:val="00BA6304"/>
    <w:rsid w:val="00BA6C82"/>
    <w:rsid w:val="00BB142C"/>
    <w:rsid w:val="00BB27FD"/>
    <w:rsid w:val="00BB3DBB"/>
    <w:rsid w:val="00BB5041"/>
    <w:rsid w:val="00BB6469"/>
    <w:rsid w:val="00BB6C4E"/>
    <w:rsid w:val="00BB772A"/>
    <w:rsid w:val="00BC07DC"/>
    <w:rsid w:val="00BC0F87"/>
    <w:rsid w:val="00BC14FA"/>
    <w:rsid w:val="00BC2AC3"/>
    <w:rsid w:val="00BC4B45"/>
    <w:rsid w:val="00BC6CA4"/>
    <w:rsid w:val="00BC7C82"/>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BBE"/>
    <w:rsid w:val="00C02E33"/>
    <w:rsid w:val="00C060BB"/>
    <w:rsid w:val="00C06FC1"/>
    <w:rsid w:val="00C10677"/>
    <w:rsid w:val="00C11C07"/>
    <w:rsid w:val="00C120DC"/>
    <w:rsid w:val="00C130F8"/>
    <w:rsid w:val="00C13326"/>
    <w:rsid w:val="00C1521F"/>
    <w:rsid w:val="00C15A6B"/>
    <w:rsid w:val="00C1603E"/>
    <w:rsid w:val="00C16577"/>
    <w:rsid w:val="00C171F1"/>
    <w:rsid w:val="00C17C5C"/>
    <w:rsid w:val="00C20175"/>
    <w:rsid w:val="00C22E78"/>
    <w:rsid w:val="00C2366B"/>
    <w:rsid w:val="00C2551A"/>
    <w:rsid w:val="00C27716"/>
    <w:rsid w:val="00C30821"/>
    <w:rsid w:val="00C31006"/>
    <w:rsid w:val="00C31471"/>
    <w:rsid w:val="00C31EC9"/>
    <w:rsid w:val="00C32236"/>
    <w:rsid w:val="00C3228C"/>
    <w:rsid w:val="00C3230E"/>
    <w:rsid w:val="00C3260F"/>
    <w:rsid w:val="00C337FD"/>
    <w:rsid w:val="00C338AF"/>
    <w:rsid w:val="00C359F8"/>
    <w:rsid w:val="00C367EE"/>
    <w:rsid w:val="00C37CD2"/>
    <w:rsid w:val="00C40383"/>
    <w:rsid w:val="00C4082C"/>
    <w:rsid w:val="00C41018"/>
    <w:rsid w:val="00C416E5"/>
    <w:rsid w:val="00C434AB"/>
    <w:rsid w:val="00C44A7D"/>
    <w:rsid w:val="00C458C4"/>
    <w:rsid w:val="00C47FB1"/>
    <w:rsid w:val="00C50074"/>
    <w:rsid w:val="00C51A50"/>
    <w:rsid w:val="00C52BDA"/>
    <w:rsid w:val="00C559F4"/>
    <w:rsid w:val="00C55A94"/>
    <w:rsid w:val="00C628DF"/>
    <w:rsid w:val="00C62BE9"/>
    <w:rsid w:val="00C64742"/>
    <w:rsid w:val="00C66897"/>
    <w:rsid w:val="00C7113C"/>
    <w:rsid w:val="00C71845"/>
    <w:rsid w:val="00C7254C"/>
    <w:rsid w:val="00C732C8"/>
    <w:rsid w:val="00C73AFE"/>
    <w:rsid w:val="00C75FE0"/>
    <w:rsid w:val="00C76AC8"/>
    <w:rsid w:val="00C773D8"/>
    <w:rsid w:val="00C81936"/>
    <w:rsid w:val="00C81DF2"/>
    <w:rsid w:val="00C81E2C"/>
    <w:rsid w:val="00C81F3B"/>
    <w:rsid w:val="00C82686"/>
    <w:rsid w:val="00C83C97"/>
    <w:rsid w:val="00C84722"/>
    <w:rsid w:val="00C8492D"/>
    <w:rsid w:val="00C8645B"/>
    <w:rsid w:val="00C90779"/>
    <w:rsid w:val="00C90DF8"/>
    <w:rsid w:val="00C92E43"/>
    <w:rsid w:val="00C9360C"/>
    <w:rsid w:val="00C942F0"/>
    <w:rsid w:val="00C9464E"/>
    <w:rsid w:val="00C96BA3"/>
    <w:rsid w:val="00C973E3"/>
    <w:rsid w:val="00CA1039"/>
    <w:rsid w:val="00CA4F52"/>
    <w:rsid w:val="00CA5E21"/>
    <w:rsid w:val="00CA7C45"/>
    <w:rsid w:val="00CB044C"/>
    <w:rsid w:val="00CB0504"/>
    <w:rsid w:val="00CB2CA4"/>
    <w:rsid w:val="00CB4372"/>
    <w:rsid w:val="00CB5A7C"/>
    <w:rsid w:val="00CC05FC"/>
    <w:rsid w:val="00CC21C4"/>
    <w:rsid w:val="00CC34AB"/>
    <w:rsid w:val="00CC36DF"/>
    <w:rsid w:val="00CC3EF2"/>
    <w:rsid w:val="00CC4DE1"/>
    <w:rsid w:val="00CC6210"/>
    <w:rsid w:val="00CC6DBA"/>
    <w:rsid w:val="00CD010B"/>
    <w:rsid w:val="00CD0796"/>
    <w:rsid w:val="00CD0C1F"/>
    <w:rsid w:val="00CD0F35"/>
    <w:rsid w:val="00CD1C91"/>
    <w:rsid w:val="00CD230D"/>
    <w:rsid w:val="00CD26E8"/>
    <w:rsid w:val="00CD2E36"/>
    <w:rsid w:val="00CD33AC"/>
    <w:rsid w:val="00CD4CC2"/>
    <w:rsid w:val="00CD55F2"/>
    <w:rsid w:val="00CD6646"/>
    <w:rsid w:val="00CD71DD"/>
    <w:rsid w:val="00CD7889"/>
    <w:rsid w:val="00CE05F2"/>
    <w:rsid w:val="00CE09A3"/>
    <w:rsid w:val="00CE30A4"/>
    <w:rsid w:val="00CE3C2C"/>
    <w:rsid w:val="00CE3F09"/>
    <w:rsid w:val="00CE4360"/>
    <w:rsid w:val="00CE4A84"/>
    <w:rsid w:val="00CE4C83"/>
    <w:rsid w:val="00CE5E6A"/>
    <w:rsid w:val="00CE7B9B"/>
    <w:rsid w:val="00CF35F4"/>
    <w:rsid w:val="00CF5A7C"/>
    <w:rsid w:val="00CF675E"/>
    <w:rsid w:val="00CF68F9"/>
    <w:rsid w:val="00CF74E1"/>
    <w:rsid w:val="00D0197A"/>
    <w:rsid w:val="00D05D62"/>
    <w:rsid w:val="00D05D8B"/>
    <w:rsid w:val="00D06FBD"/>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C83"/>
    <w:rsid w:val="00D32160"/>
    <w:rsid w:val="00D33AC1"/>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6CA"/>
    <w:rsid w:val="00D85C16"/>
    <w:rsid w:val="00D86E5A"/>
    <w:rsid w:val="00D86FDF"/>
    <w:rsid w:val="00D86FF5"/>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01A"/>
    <w:rsid w:val="00DF1585"/>
    <w:rsid w:val="00DF1BCB"/>
    <w:rsid w:val="00DF3070"/>
    <w:rsid w:val="00DF35AD"/>
    <w:rsid w:val="00DF58BB"/>
    <w:rsid w:val="00DF70BB"/>
    <w:rsid w:val="00DF75BF"/>
    <w:rsid w:val="00DF7BB7"/>
    <w:rsid w:val="00E01F10"/>
    <w:rsid w:val="00E037B3"/>
    <w:rsid w:val="00E04577"/>
    <w:rsid w:val="00E046ED"/>
    <w:rsid w:val="00E049F5"/>
    <w:rsid w:val="00E068DB"/>
    <w:rsid w:val="00E0696B"/>
    <w:rsid w:val="00E06C56"/>
    <w:rsid w:val="00E075BC"/>
    <w:rsid w:val="00E075E2"/>
    <w:rsid w:val="00E11E28"/>
    <w:rsid w:val="00E1528F"/>
    <w:rsid w:val="00E16925"/>
    <w:rsid w:val="00E16FF5"/>
    <w:rsid w:val="00E17582"/>
    <w:rsid w:val="00E20A84"/>
    <w:rsid w:val="00E21821"/>
    <w:rsid w:val="00E218CC"/>
    <w:rsid w:val="00E21991"/>
    <w:rsid w:val="00E22389"/>
    <w:rsid w:val="00E22AB6"/>
    <w:rsid w:val="00E22B84"/>
    <w:rsid w:val="00E22FB8"/>
    <w:rsid w:val="00E230D0"/>
    <w:rsid w:val="00E24BB7"/>
    <w:rsid w:val="00E25DB7"/>
    <w:rsid w:val="00E26B1F"/>
    <w:rsid w:val="00E32650"/>
    <w:rsid w:val="00E33CF3"/>
    <w:rsid w:val="00E345FB"/>
    <w:rsid w:val="00E34D20"/>
    <w:rsid w:val="00E35051"/>
    <w:rsid w:val="00E35097"/>
    <w:rsid w:val="00E37664"/>
    <w:rsid w:val="00E4089B"/>
    <w:rsid w:val="00E43410"/>
    <w:rsid w:val="00E43A77"/>
    <w:rsid w:val="00E45F4B"/>
    <w:rsid w:val="00E46642"/>
    <w:rsid w:val="00E46F11"/>
    <w:rsid w:val="00E47756"/>
    <w:rsid w:val="00E501CB"/>
    <w:rsid w:val="00E50C66"/>
    <w:rsid w:val="00E50C6A"/>
    <w:rsid w:val="00E51485"/>
    <w:rsid w:val="00E51A3C"/>
    <w:rsid w:val="00E52082"/>
    <w:rsid w:val="00E53E16"/>
    <w:rsid w:val="00E55944"/>
    <w:rsid w:val="00E55ABC"/>
    <w:rsid w:val="00E55BDB"/>
    <w:rsid w:val="00E56162"/>
    <w:rsid w:val="00E56639"/>
    <w:rsid w:val="00E574D4"/>
    <w:rsid w:val="00E57B74"/>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77AF4"/>
    <w:rsid w:val="00E8030D"/>
    <w:rsid w:val="00E822BA"/>
    <w:rsid w:val="00E82A17"/>
    <w:rsid w:val="00E83583"/>
    <w:rsid w:val="00E84F50"/>
    <w:rsid w:val="00E85CA8"/>
    <w:rsid w:val="00E8629F"/>
    <w:rsid w:val="00E86442"/>
    <w:rsid w:val="00E870B6"/>
    <w:rsid w:val="00E87634"/>
    <w:rsid w:val="00E90F7B"/>
    <w:rsid w:val="00E920D8"/>
    <w:rsid w:val="00E92846"/>
    <w:rsid w:val="00E93697"/>
    <w:rsid w:val="00E941C6"/>
    <w:rsid w:val="00E95081"/>
    <w:rsid w:val="00EA01F0"/>
    <w:rsid w:val="00EA0244"/>
    <w:rsid w:val="00EA088B"/>
    <w:rsid w:val="00EA166B"/>
    <w:rsid w:val="00EA1E1D"/>
    <w:rsid w:val="00EA2004"/>
    <w:rsid w:val="00EA3C24"/>
    <w:rsid w:val="00EA4465"/>
    <w:rsid w:val="00EA497A"/>
    <w:rsid w:val="00EA5997"/>
    <w:rsid w:val="00EA5E4B"/>
    <w:rsid w:val="00EA707C"/>
    <w:rsid w:val="00EA794A"/>
    <w:rsid w:val="00EB04FF"/>
    <w:rsid w:val="00EB0BD0"/>
    <w:rsid w:val="00EB1BE7"/>
    <w:rsid w:val="00EB1CC1"/>
    <w:rsid w:val="00EB1F08"/>
    <w:rsid w:val="00EB5B01"/>
    <w:rsid w:val="00EC14A9"/>
    <w:rsid w:val="00EC256A"/>
    <w:rsid w:val="00EC29BD"/>
    <w:rsid w:val="00EC2E2F"/>
    <w:rsid w:val="00EC565F"/>
    <w:rsid w:val="00EC5EB7"/>
    <w:rsid w:val="00EC6CF4"/>
    <w:rsid w:val="00ED066D"/>
    <w:rsid w:val="00ED42D8"/>
    <w:rsid w:val="00ED547A"/>
    <w:rsid w:val="00ED5501"/>
    <w:rsid w:val="00EE0083"/>
    <w:rsid w:val="00EE0724"/>
    <w:rsid w:val="00EE084A"/>
    <w:rsid w:val="00EE0AE2"/>
    <w:rsid w:val="00EE15C1"/>
    <w:rsid w:val="00EE2BDD"/>
    <w:rsid w:val="00EE2C18"/>
    <w:rsid w:val="00EE3E05"/>
    <w:rsid w:val="00EE52FC"/>
    <w:rsid w:val="00EE56F6"/>
    <w:rsid w:val="00EE5B78"/>
    <w:rsid w:val="00EE6E95"/>
    <w:rsid w:val="00EE78ED"/>
    <w:rsid w:val="00EF2C06"/>
    <w:rsid w:val="00EF5DA7"/>
    <w:rsid w:val="00EF5E0E"/>
    <w:rsid w:val="00EF69DC"/>
    <w:rsid w:val="00F001FA"/>
    <w:rsid w:val="00F021D9"/>
    <w:rsid w:val="00F02B54"/>
    <w:rsid w:val="00F035EB"/>
    <w:rsid w:val="00F036E1"/>
    <w:rsid w:val="00F04044"/>
    <w:rsid w:val="00F05D0B"/>
    <w:rsid w:val="00F05F19"/>
    <w:rsid w:val="00F06C88"/>
    <w:rsid w:val="00F072B6"/>
    <w:rsid w:val="00F072D8"/>
    <w:rsid w:val="00F10DF7"/>
    <w:rsid w:val="00F11FEF"/>
    <w:rsid w:val="00F129F3"/>
    <w:rsid w:val="00F1477C"/>
    <w:rsid w:val="00F14DCA"/>
    <w:rsid w:val="00F150E6"/>
    <w:rsid w:val="00F155D7"/>
    <w:rsid w:val="00F15877"/>
    <w:rsid w:val="00F173C3"/>
    <w:rsid w:val="00F1799A"/>
    <w:rsid w:val="00F20101"/>
    <w:rsid w:val="00F20A0A"/>
    <w:rsid w:val="00F2111F"/>
    <w:rsid w:val="00F21549"/>
    <w:rsid w:val="00F21FC3"/>
    <w:rsid w:val="00F23838"/>
    <w:rsid w:val="00F23885"/>
    <w:rsid w:val="00F23F01"/>
    <w:rsid w:val="00F2487F"/>
    <w:rsid w:val="00F24B5A"/>
    <w:rsid w:val="00F25B8E"/>
    <w:rsid w:val="00F30545"/>
    <w:rsid w:val="00F3057B"/>
    <w:rsid w:val="00F3217C"/>
    <w:rsid w:val="00F3253C"/>
    <w:rsid w:val="00F326E6"/>
    <w:rsid w:val="00F33C75"/>
    <w:rsid w:val="00F3423B"/>
    <w:rsid w:val="00F34324"/>
    <w:rsid w:val="00F344B2"/>
    <w:rsid w:val="00F35B54"/>
    <w:rsid w:val="00F369D3"/>
    <w:rsid w:val="00F4069C"/>
    <w:rsid w:val="00F415BB"/>
    <w:rsid w:val="00F42BDF"/>
    <w:rsid w:val="00F44187"/>
    <w:rsid w:val="00F44841"/>
    <w:rsid w:val="00F45267"/>
    <w:rsid w:val="00F455FA"/>
    <w:rsid w:val="00F45AD2"/>
    <w:rsid w:val="00F46F48"/>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239"/>
    <w:rsid w:val="00F64AFB"/>
    <w:rsid w:val="00F64B3E"/>
    <w:rsid w:val="00F65099"/>
    <w:rsid w:val="00F65259"/>
    <w:rsid w:val="00F6634D"/>
    <w:rsid w:val="00F67903"/>
    <w:rsid w:val="00F7224D"/>
    <w:rsid w:val="00F73628"/>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15E4"/>
    <w:rsid w:val="00FB2299"/>
    <w:rsid w:val="00FB273E"/>
    <w:rsid w:val="00FB280A"/>
    <w:rsid w:val="00FB324F"/>
    <w:rsid w:val="00FB42DC"/>
    <w:rsid w:val="00FB50AF"/>
    <w:rsid w:val="00FB545C"/>
    <w:rsid w:val="00FB69AC"/>
    <w:rsid w:val="00FB7738"/>
    <w:rsid w:val="00FB7EC9"/>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13D"/>
    <w:rsid w:val="00FD1F20"/>
    <w:rsid w:val="00FD45BD"/>
    <w:rsid w:val="00FD4DF8"/>
    <w:rsid w:val="00FD5543"/>
    <w:rsid w:val="00FD5595"/>
    <w:rsid w:val="00FD63E5"/>
    <w:rsid w:val="00FD769A"/>
    <w:rsid w:val="00FE17ED"/>
    <w:rsid w:val="00FE2A93"/>
    <w:rsid w:val="00FE30D7"/>
    <w:rsid w:val="00FE3C4C"/>
    <w:rsid w:val="00FE591F"/>
    <w:rsid w:val="00FE709C"/>
    <w:rsid w:val="00FE76DD"/>
    <w:rsid w:val="00FE7ADC"/>
    <w:rsid w:val="00FF0C15"/>
    <w:rsid w:val="00FF380C"/>
    <w:rsid w:val="00FF4498"/>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25919D02-1420-4176-ABC9-BEBF98B0882E}"/>
</file>

<file path=customXml/itemProps2.xml><?xml version="1.0" encoding="utf-8"?>
<ds:datastoreItem xmlns:ds="http://schemas.openxmlformats.org/officeDocument/2006/customXml" ds:itemID="{A7F966A1-0AC9-49B2-AFF0-49CD70F53801}"/>
</file>

<file path=customXml/itemProps3.xml><?xml version="1.0" encoding="utf-8"?>
<ds:datastoreItem xmlns:ds="http://schemas.openxmlformats.org/officeDocument/2006/customXml" ds:itemID="{85E27DBB-3963-423D-A253-F5E69BF0724F}"/>
</file>

<file path=docProps/app.xml><?xml version="1.0" encoding="utf-8"?>
<Properties xmlns="http://schemas.openxmlformats.org/officeDocument/2006/extended-properties" xmlns:vt="http://schemas.openxmlformats.org/officeDocument/2006/docPropsVTypes">
  <Template>Normal.dotm</Template>
  <TotalTime>0</TotalTime>
  <Pages>3</Pages>
  <Words>1299</Words>
  <Characters>7407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2021-03-12T15:22:00Z</dcterms:created>
  <dcterms:modified xsi:type="dcterms:W3CDTF">2021-03-14T11:15:00Z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ies>
</file>